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ORDIN   Nr. 275/162 din 10 martie 2015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privind modificarea şi completarea </w:t>
      </w:r>
      <w:r w:rsidRPr="00626365">
        <w:rPr>
          <w:rFonts w:ascii="Times New Roman" w:hAnsi="Times New Roman" w:cs="Times New Roman"/>
          <w:color w:val="008000"/>
          <w:sz w:val="28"/>
          <w:szCs w:val="28"/>
          <w:u w:val="single"/>
        </w:rPr>
        <w:t>anexei nr. 1</w:t>
      </w:r>
      <w:r w:rsidRPr="00626365">
        <w:rPr>
          <w:rFonts w:ascii="Times New Roman" w:hAnsi="Times New Roman" w:cs="Times New Roman"/>
          <w:sz w:val="28"/>
          <w:szCs w:val="28"/>
        </w:rPr>
        <w:t xml:space="preserve"> la Ordinul ministrului sănătăţii publice şi al preşedintelui Casei Naţionale de Asigurări de Sănătate nr. 1.301/500/2008 pentru aprobarea protocoalelor terapeutice privind prescrierea medicamentelor aferente denumirilor comune internaţionale prevăzute în </w:t>
      </w:r>
      <w:r w:rsidRPr="00626365">
        <w:rPr>
          <w:rFonts w:ascii="Times New Roman" w:hAnsi="Times New Roman" w:cs="Times New Roman"/>
          <w:color w:val="008000"/>
          <w:sz w:val="28"/>
          <w:szCs w:val="28"/>
          <w:u w:val="single"/>
        </w:rPr>
        <w:t>Lista</w:t>
      </w:r>
      <w:r w:rsidRPr="00626365">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EMITENT:      MINISTERUL SĂNĂTĂŢII - Nr. 275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CASA NAŢIONALĂ DE ASIGURĂRI DE SĂNĂTATE - Nr. 162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PUBLICAT  ÎN: MONITORUL OFICIAL  NR. 172 bis  din 12 martie 2015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w:t>
      </w:r>
      <w:r w:rsidRPr="00626365">
        <w:rPr>
          <w:rFonts w:ascii="Times New Roman" w:hAnsi="Times New Roman" w:cs="Times New Roman"/>
          <w:color w:val="008000"/>
          <w:sz w:val="28"/>
          <w:szCs w:val="28"/>
          <w:u w:val="single"/>
        </w:rPr>
        <w:t>Ordinul nr. 275/162/2015</w:t>
      </w:r>
      <w:r w:rsidRPr="00626365">
        <w:rPr>
          <w:rFonts w:ascii="Times New Roman" w:hAnsi="Times New Roman" w:cs="Times New Roman"/>
          <w:sz w:val="28"/>
          <w:szCs w:val="28"/>
        </w:rPr>
        <w:t xml:space="preserve"> a fost publicat în Monitorul Oficial al României, Partea I, nr. 172 din 12 martie 2015 şi este reprodus şi în acest număr bis.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Văzând Referatul de aprobare nr. N.B. 2.219/2015 al Direcţiei generale de asistenţă medicală şi sănătate publică din cadrul Ministerului Sănătăţii şi nr. D.G. 367 din 10 martie 2015 al Casei Naţionale de Asigurări de Sănătate şi Adresa Agenţiei Naţionale a Medicamentului şi a Dispozitivelor Medicale nr. 41.915 E din 20 februarie 2015, înregistrată la Ministerul Sănătăţii cu nr. N.B. 1.538 din 20 februarie 2015,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având în vedere dispoziţiile </w:t>
      </w:r>
      <w:r w:rsidRPr="00626365">
        <w:rPr>
          <w:rFonts w:ascii="Times New Roman" w:hAnsi="Times New Roman" w:cs="Times New Roman"/>
          <w:color w:val="008000"/>
          <w:sz w:val="28"/>
          <w:szCs w:val="28"/>
          <w:u w:val="single"/>
        </w:rPr>
        <w:t>art. 281</w:t>
      </w:r>
      <w:r w:rsidRPr="00626365">
        <w:rPr>
          <w:rFonts w:ascii="Times New Roman" w:hAnsi="Times New Roman" w:cs="Times New Roman"/>
          <w:sz w:val="28"/>
          <w:szCs w:val="28"/>
        </w:rPr>
        <w:t xml:space="preserve"> alin. (2) din Legea nr. 95/2006 privind reforma în domeniul sănătăţii, cu modificările şi completările ulterioare,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ţinând cont de prevederile </w:t>
      </w:r>
      <w:r w:rsidRPr="00626365">
        <w:rPr>
          <w:rFonts w:ascii="Times New Roman" w:hAnsi="Times New Roman" w:cs="Times New Roman"/>
          <w:color w:val="008000"/>
          <w:sz w:val="28"/>
          <w:szCs w:val="28"/>
          <w:u w:val="single"/>
        </w:rPr>
        <w:t>art. 4</w:t>
      </w:r>
      <w:r w:rsidRPr="00626365">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cu modificările şi completările ulterioare, şi ale </w:t>
      </w:r>
      <w:r w:rsidRPr="00626365">
        <w:rPr>
          <w:rFonts w:ascii="Times New Roman" w:hAnsi="Times New Roman" w:cs="Times New Roman"/>
          <w:color w:val="008000"/>
          <w:sz w:val="28"/>
          <w:szCs w:val="28"/>
          <w:u w:val="single"/>
        </w:rPr>
        <w:t>art. 4</w:t>
      </w:r>
      <w:r w:rsidRPr="00626365">
        <w:rPr>
          <w:rFonts w:ascii="Times New Roman" w:hAnsi="Times New Roman" w:cs="Times New Roman"/>
          <w:sz w:val="28"/>
          <w:szCs w:val="28"/>
        </w:rPr>
        <w:t xml:space="preserve"> alin. (3^1) lit. l) şi m) din Hotărârea Guvernului nr. 734/2010 privind organizarea şi funcţionarea Agenţiei Naţionale a Medicamentului şi a Dispozitivelor Medicale, cu modificările şi completările ulterioare,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temeiul </w:t>
      </w:r>
      <w:r w:rsidRPr="00626365">
        <w:rPr>
          <w:rFonts w:ascii="Times New Roman" w:hAnsi="Times New Roman" w:cs="Times New Roman"/>
          <w:color w:val="008000"/>
          <w:sz w:val="28"/>
          <w:szCs w:val="28"/>
          <w:u w:val="single"/>
        </w:rPr>
        <w:t>art. 7</w:t>
      </w:r>
      <w:r w:rsidRPr="00626365">
        <w:rPr>
          <w:rFonts w:ascii="Times New Roman" w:hAnsi="Times New Roman" w:cs="Times New Roman"/>
          <w:sz w:val="28"/>
          <w:szCs w:val="28"/>
        </w:rPr>
        <w:t xml:space="preserve"> alin. (4) din Hotărârea Guvernului nr. 144/2010 privind organizarea şi funcţionarea Ministerului Sănătăţii, cu modificările şi completările ulterioare, şi al </w:t>
      </w:r>
      <w:r w:rsidRPr="00626365">
        <w:rPr>
          <w:rFonts w:ascii="Times New Roman" w:hAnsi="Times New Roman" w:cs="Times New Roman"/>
          <w:color w:val="008000"/>
          <w:sz w:val="28"/>
          <w:szCs w:val="28"/>
          <w:u w:val="single"/>
        </w:rPr>
        <w:t>art. 17</w:t>
      </w:r>
      <w:r w:rsidRPr="00626365">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ministrul sănătăţii</w:t>
      </w:r>
      <w:r w:rsidRPr="00626365">
        <w:rPr>
          <w:rFonts w:ascii="Times New Roman" w:hAnsi="Times New Roman" w:cs="Times New Roman"/>
          <w:sz w:val="28"/>
          <w:szCs w:val="28"/>
        </w:rPr>
        <w:t xml:space="preserve"> şi </w:t>
      </w:r>
      <w:r w:rsidRPr="00626365">
        <w:rPr>
          <w:rFonts w:ascii="Times New Roman" w:hAnsi="Times New Roman" w:cs="Times New Roman"/>
          <w:b/>
          <w:bCs/>
          <w:sz w:val="28"/>
          <w:szCs w:val="28"/>
        </w:rPr>
        <w:t>preşedintele Casei Naţionale de Asigurări de Sănătate</w:t>
      </w:r>
      <w:r w:rsidRPr="00626365">
        <w:rPr>
          <w:rFonts w:ascii="Times New Roman" w:hAnsi="Times New Roman" w:cs="Times New Roman"/>
          <w:sz w:val="28"/>
          <w:szCs w:val="28"/>
        </w:rPr>
        <w:t xml:space="preserve"> emite următorul ordin: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ART. 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color w:val="008000"/>
          <w:sz w:val="28"/>
          <w:szCs w:val="28"/>
          <w:u w:val="single"/>
        </w:rPr>
        <w:t>Anexa nr. 1</w:t>
      </w:r>
      <w:r w:rsidRPr="00626365">
        <w:rPr>
          <w:rFonts w:ascii="Times New Roman" w:hAnsi="Times New Roman" w:cs="Times New Roman"/>
          <w:sz w:val="28"/>
          <w:szCs w:val="28"/>
        </w:rPr>
        <w:t xml:space="preserve"> la Ordinul ministrului sănătăţii publice şi al preşedintelui Casei Naţionale de Asigurări de Sănătate nr. 1.301/500/2008 pentru aprobarea protocoalelor terapeutice privind prescrierea medicamentelor aferente denumirilor comune internaţionale prevăzute în </w:t>
      </w:r>
      <w:r w:rsidRPr="00626365">
        <w:rPr>
          <w:rFonts w:ascii="Times New Roman" w:hAnsi="Times New Roman" w:cs="Times New Roman"/>
          <w:color w:val="008000"/>
          <w:sz w:val="28"/>
          <w:szCs w:val="28"/>
          <w:u w:val="single"/>
        </w:rPr>
        <w:t>Lista</w:t>
      </w:r>
      <w:r w:rsidRPr="00626365">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publicat în Monitorul Oficial al României, Partea I, nr. 531 şi 531 bis din 15 iulie 2008, cu modificările şi completările ulterioare, se modifică şi se completează după cum urmează: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Protocolul terapeutic corespunzător poziţiei nr. 17 cod (A022E) se modifică conform </w:t>
      </w:r>
      <w:r w:rsidRPr="00626365">
        <w:rPr>
          <w:rFonts w:ascii="Times New Roman" w:hAnsi="Times New Roman" w:cs="Times New Roman"/>
          <w:color w:val="008000"/>
          <w:sz w:val="28"/>
          <w:szCs w:val="28"/>
          <w:u w:val="single"/>
        </w:rPr>
        <w:t>anexei nr. 1</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Protocolul terapeutic corespunzător poziţiei nr. 23 cod (A028E) se modifică conform </w:t>
      </w:r>
      <w:r w:rsidRPr="00626365">
        <w:rPr>
          <w:rFonts w:ascii="Times New Roman" w:hAnsi="Times New Roman" w:cs="Times New Roman"/>
          <w:color w:val="008000"/>
          <w:sz w:val="28"/>
          <w:szCs w:val="28"/>
          <w:u w:val="single"/>
        </w:rPr>
        <w:t>anexei nr. 2</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3. Protocolul terapeutic corespunzător poziţiei nr. 27 cod (AE01E) se modifică conform </w:t>
      </w:r>
      <w:r w:rsidRPr="00626365">
        <w:rPr>
          <w:rFonts w:ascii="Times New Roman" w:hAnsi="Times New Roman" w:cs="Times New Roman"/>
          <w:color w:val="008000"/>
          <w:sz w:val="28"/>
          <w:szCs w:val="28"/>
          <w:u w:val="single"/>
        </w:rPr>
        <w:t>anexei nr. 3</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4. Protocolul terapeutic corespunzător poziţiei nr. 35 cod (B014I) se modifică conform </w:t>
      </w:r>
      <w:r w:rsidRPr="00626365">
        <w:rPr>
          <w:rFonts w:ascii="Times New Roman" w:hAnsi="Times New Roman" w:cs="Times New Roman"/>
          <w:color w:val="008000"/>
          <w:sz w:val="28"/>
          <w:szCs w:val="28"/>
          <w:u w:val="single"/>
        </w:rPr>
        <w:t>anexei nr. 4</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5. Protocolul terapeutic corespunzător poziţiei nr. 36 cod (B015D) se modifică conform </w:t>
      </w:r>
      <w:r w:rsidRPr="00626365">
        <w:rPr>
          <w:rFonts w:ascii="Times New Roman" w:hAnsi="Times New Roman" w:cs="Times New Roman"/>
          <w:color w:val="008000"/>
          <w:sz w:val="28"/>
          <w:szCs w:val="28"/>
          <w:u w:val="single"/>
        </w:rPr>
        <w:t>anexei nr. 5</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6. Protocolul terapeutic corespunzător poziţiei nr. 39 cod (BD01D) se modifică conform </w:t>
      </w:r>
      <w:r w:rsidRPr="00626365">
        <w:rPr>
          <w:rFonts w:ascii="Times New Roman" w:hAnsi="Times New Roman" w:cs="Times New Roman"/>
          <w:color w:val="008000"/>
          <w:sz w:val="28"/>
          <w:szCs w:val="28"/>
          <w:u w:val="single"/>
        </w:rPr>
        <w:t>anexei nr. 6</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7. Protocolul terapeutic corespunzător poziţiei nr. 83 cod (L004C) se modifică conform </w:t>
      </w:r>
      <w:r w:rsidRPr="00626365">
        <w:rPr>
          <w:rFonts w:ascii="Times New Roman" w:hAnsi="Times New Roman" w:cs="Times New Roman"/>
          <w:color w:val="008000"/>
          <w:sz w:val="28"/>
          <w:szCs w:val="28"/>
          <w:u w:val="single"/>
        </w:rPr>
        <w:t>anexei nr. 7</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8. Protocolul terapeutic corespunzător poziţiei nr. 85 cod (L012C) se modifică conform </w:t>
      </w:r>
      <w:r w:rsidRPr="00626365">
        <w:rPr>
          <w:rFonts w:ascii="Times New Roman" w:hAnsi="Times New Roman" w:cs="Times New Roman"/>
          <w:color w:val="008000"/>
          <w:sz w:val="28"/>
          <w:szCs w:val="28"/>
          <w:u w:val="single"/>
        </w:rPr>
        <w:t>anexei nr. 8</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9. Protocolul terapeutic corespunzător poziţiei nr. 93 cod (L026C) se modifică conform </w:t>
      </w:r>
      <w:r w:rsidRPr="00626365">
        <w:rPr>
          <w:rFonts w:ascii="Times New Roman" w:hAnsi="Times New Roman" w:cs="Times New Roman"/>
          <w:color w:val="008000"/>
          <w:sz w:val="28"/>
          <w:szCs w:val="28"/>
          <w:u w:val="single"/>
        </w:rPr>
        <w:t>anexei nr. 9</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10. Protocolul terapeutic corespunzător poziţiei nr. 97 cod (L031C) se modifică conform </w:t>
      </w:r>
      <w:r w:rsidRPr="00626365">
        <w:rPr>
          <w:rFonts w:ascii="Times New Roman" w:hAnsi="Times New Roman" w:cs="Times New Roman"/>
          <w:color w:val="008000"/>
          <w:sz w:val="28"/>
          <w:szCs w:val="28"/>
          <w:u w:val="single"/>
        </w:rPr>
        <w:t>anexei nr. 10</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11. Protocolul terapeutic corespunzător poziţiei nr. 99 cod (L033C) se modifică conform </w:t>
      </w:r>
      <w:r w:rsidRPr="00626365">
        <w:rPr>
          <w:rFonts w:ascii="Times New Roman" w:hAnsi="Times New Roman" w:cs="Times New Roman"/>
          <w:color w:val="008000"/>
          <w:sz w:val="28"/>
          <w:szCs w:val="28"/>
          <w:u w:val="single"/>
        </w:rPr>
        <w:t>anexei nr. 11</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12. Protocolul terapeutic corespunzător poziţiei nr. 102 cod (L037C) se modifică conform </w:t>
      </w:r>
      <w:r w:rsidRPr="00626365">
        <w:rPr>
          <w:rFonts w:ascii="Times New Roman" w:hAnsi="Times New Roman" w:cs="Times New Roman"/>
          <w:color w:val="008000"/>
          <w:sz w:val="28"/>
          <w:szCs w:val="28"/>
          <w:u w:val="single"/>
        </w:rPr>
        <w:t>anexei nr. 12</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13. Protocolul terapeutic corespunzător poziţiei nr. 112 cod (L047C) se modifică conform </w:t>
      </w:r>
      <w:r w:rsidRPr="00626365">
        <w:rPr>
          <w:rFonts w:ascii="Times New Roman" w:hAnsi="Times New Roman" w:cs="Times New Roman"/>
          <w:color w:val="008000"/>
          <w:sz w:val="28"/>
          <w:szCs w:val="28"/>
          <w:u w:val="single"/>
        </w:rPr>
        <w:t>anexei nr. 13</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14. Protocolul terapeutic corespunzător poziţiei nr. 116 cod (LB01B) se modifică şi se înlocuieşte conform </w:t>
      </w:r>
      <w:r w:rsidRPr="00626365">
        <w:rPr>
          <w:rFonts w:ascii="Times New Roman" w:hAnsi="Times New Roman" w:cs="Times New Roman"/>
          <w:color w:val="008000"/>
          <w:sz w:val="28"/>
          <w:szCs w:val="28"/>
          <w:u w:val="single"/>
        </w:rPr>
        <w:t>anexei nr. 14</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15. Protocolul terapeutic corespunzător poziţiei nr. 125 cod (N005F) se modifică conform </w:t>
      </w:r>
      <w:r w:rsidRPr="00626365">
        <w:rPr>
          <w:rFonts w:ascii="Times New Roman" w:hAnsi="Times New Roman" w:cs="Times New Roman"/>
          <w:color w:val="008000"/>
          <w:sz w:val="28"/>
          <w:szCs w:val="28"/>
          <w:u w:val="single"/>
        </w:rPr>
        <w:t>anexei nr. 15</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16. Protocolul terapeutic corespunzător poziţiei nr. 126 cod (N006F) se modifică conform </w:t>
      </w:r>
      <w:r w:rsidRPr="00626365">
        <w:rPr>
          <w:rFonts w:ascii="Times New Roman" w:hAnsi="Times New Roman" w:cs="Times New Roman"/>
          <w:color w:val="008000"/>
          <w:sz w:val="28"/>
          <w:szCs w:val="28"/>
          <w:u w:val="single"/>
        </w:rPr>
        <w:t>anexei nr. 16</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17. Protocolul terapeutic corespunzător poziţiei nr. 127 cod (N007F) se modifică conform </w:t>
      </w:r>
      <w:r w:rsidRPr="00626365">
        <w:rPr>
          <w:rFonts w:ascii="Times New Roman" w:hAnsi="Times New Roman" w:cs="Times New Roman"/>
          <w:color w:val="008000"/>
          <w:sz w:val="28"/>
          <w:szCs w:val="28"/>
          <w:u w:val="single"/>
        </w:rPr>
        <w:t>anexei nr. 17</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18. Protocolul terapeutic corespunzător poziţiei nr. 131 cod (N011F) se modifică conform </w:t>
      </w:r>
      <w:r w:rsidRPr="00626365">
        <w:rPr>
          <w:rFonts w:ascii="Times New Roman" w:hAnsi="Times New Roman" w:cs="Times New Roman"/>
          <w:color w:val="008000"/>
          <w:sz w:val="28"/>
          <w:szCs w:val="28"/>
          <w:u w:val="single"/>
        </w:rPr>
        <w:t>anexei nr. 18</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19. Protocolul terapeutic corespunzător poziţiei nr. 132 cod (N012F) se modifică conform </w:t>
      </w:r>
      <w:r w:rsidRPr="00626365">
        <w:rPr>
          <w:rFonts w:ascii="Times New Roman" w:hAnsi="Times New Roman" w:cs="Times New Roman"/>
          <w:color w:val="008000"/>
          <w:sz w:val="28"/>
          <w:szCs w:val="28"/>
          <w:u w:val="single"/>
        </w:rPr>
        <w:t>anexei nr. 19</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20. Protocolul terapeutic corespunzător poziţiei nr. 136 cod (N016F) se modifică conform </w:t>
      </w:r>
      <w:r w:rsidRPr="00626365">
        <w:rPr>
          <w:rFonts w:ascii="Times New Roman" w:hAnsi="Times New Roman" w:cs="Times New Roman"/>
          <w:color w:val="008000"/>
          <w:sz w:val="28"/>
          <w:szCs w:val="28"/>
          <w:u w:val="single"/>
        </w:rPr>
        <w:t>anexei nr. 20</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21. Protocolul terapeutic corespunzător poziţiei nr. 146 cod (N028F) se abrogă.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22. După poziţia nr. 183 se introduc 8 poziţii noi, poziţiile nr. 184 - 191, conform </w:t>
      </w:r>
      <w:r w:rsidRPr="00626365">
        <w:rPr>
          <w:rFonts w:ascii="Times New Roman" w:hAnsi="Times New Roman" w:cs="Times New Roman"/>
          <w:color w:val="008000"/>
          <w:sz w:val="28"/>
          <w:szCs w:val="28"/>
          <w:u w:val="single"/>
        </w:rPr>
        <w:t>anexelor nr. 21</w:t>
      </w:r>
      <w:r w:rsidRPr="00626365">
        <w:rPr>
          <w:rFonts w:ascii="Times New Roman" w:hAnsi="Times New Roman" w:cs="Times New Roman"/>
          <w:sz w:val="28"/>
          <w:szCs w:val="28"/>
        </w:rPr>
        <w:t xml:space="preserve"> - 28.</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ART. 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Direcţiile de specialitate ale Ministerului Sănătăţii, Casa Naţională de Asigurări de Sănătate, direcţiile de sănătate publică, casele de asigurări de sănătate şi furnizorii de servicii medicale vor duce la îndeplinire prevederile prezentului ordin.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ART. III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color w:val="008000"/>
          <w:sz w:val="28"/>
          <w:szCs w:val="28"/>
          <w:u w:val="single"/>
        </w:rPr>
        <w:t>Anexele nr. 1</w:t>
      </w:r>
      <w:r w:rsidRPr="00626365">
        <w:rPr>
          <w:rFonts w:ascii="Times New Roman" w:hAnsi="Times New Roman" w:cs="Times New Roman"/>
          <w:sz w:val="28"/>
          <w:szCs w:val="28"/>
        </w:rPr>
        <w:t xml:space="preserve"> - 28 fac parte integrantă din prezentul ordin.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ART. 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Prezentul ordin se publică în Monitorul Oficial al României, Partea 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 Ministrul sănătăţii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Francisk Iulian Chiriac,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secretar de stat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 Preşedintele Casei Naţionale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Leana Stoea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 La protocolul terapeutic corespunzător poziţiei nr. 17 cod (A022E): DCI SITAGLIPTINUM, punctul I Criterii de includere în tratamentul specific,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Inhibitorii dipeptidil-peptidazei 4 (DPP4)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Sunt indicaţi în tratamentul diabetului zaharat de tip 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la pacienţii cu diabet zaharat de tip 2, pentru îmbunătăţirea controlului glicemic, în asociere cu metformin, când dieta şi exerciţiul fizic plus metforminul doza maximă tolerată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în asociere cu agonişti PPARγ când dieta şi exerciţiul fizic plus agoniştii PPARγ în monoterapie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2. La Protocolul terapeutic corespunzător poziţiei nr. 23 cod (A028E) : DCI EXENATIDUM punctul I Criterii de includere în tratamentul specific,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Exenatida este indicată în tratamentul diabetului zaharat tip 2, în asociere cu metformină şi/sau cu derivaţi de sulfoniluree, la pacienţii care nu au realizat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în terapia dublă în asociere cu: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în terapia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 La protocolul terapeutic corespunzător poziţiei nr. 27 cod (AE01E); PROTOCOL DE PRESCRIERE ÎN DIABETUL ZAHARAT, punctul I Criterii de includere în tratamentul specific de la Protocol terapeutic pentru SITAGLIPTINĂ (inhibitor dipeptidil-peptidazei 4),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Inhibitorii dipeptidil-peptidazei 4 (DPP4)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Sunt indicaţi în tratamentul diabetului zaharat de tip 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în asociere cu agonişti PPARγ când dieta şi exerciţiul fizic plus agoniştii PPARγ în monoterapie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xml:space="preserve">2. La protocolul terapeutic corespunzător poziţiei nr. 27 cod (AE01E); PROTOCOL DE PRESCRIERE ÎN DIABETUL ZAHARAT, punctul I </w:t>
      </w:r>
      <w:r w:rsidRPr="00626365">
        <w:rPr>
          <w:rFonts w:ascii="Times New Roman" w:hAnsi="Times New Roman" w:cs="Times New Roman"/>
          <w:b/>
          <w:bCs/>
          <w:sz w:val="28"/>
          <w:szCs w:val="28"/>
        </w:rPr>
        <w:lastRenderedPageBreak/>
        <w:t>Criterii de includere în tratamentul specific de la Protocol terapeutic pentru Exenatidă,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Exenatida este indicată în tratamentul diabetului zaharat tip 2, în asociere cu metformină şi/sau cu derivaţi de sulfoniluree, la pacienţii care nu au realizat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în terapia dublă în asociere cu: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în terapia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3. La protocolul terapeutic corespunzător poziţiei nr. 27 cod (AE01E); PROTOCOL DE PRESCRIERE ÎN DIABETUL ZAHARAT, după protocolul terapeutic pentru SITAGLIPTINĂ (inhibitor dipeptidil-peptidazei 4), se introduc patru noi protocoale, protocolul DCI: Saxagliptinum, protocolul DCI: Dapaglifozinum, protocolul DCI: COMBINAŢII (SITAGLIPTINUM + METFORMINUM) şi protocolul DCI: COMBINAŢII (SAXAGLIPTINUM + METFORMIN) (concentraţia 2,5 mg/1000 mg)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"DCI: SAXAGLIPTINUM</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Saxagliptina este indicată la pacienţii adulţi cu vârsta de 18 ani şi peste, diagnosticaţi cu T2DM în vederea ameliorării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w:t>
      </w:r>
      <w:r w:rsidRPr="00626365">
        <w:rPr>
          <w:rFonts w:ascii="Times New Roman" w:hAnsi="Times New Roman" w:cs="Times New Roman"/>
          <w:b/>
          <w:bCs/>
          <w:sz w:val="28"/>
          <w:szCs w:val="28"/>
        </w:rPr>
        <w:t>în terapia orală dublă în asociere cu: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metformin, atunci când monoterapia cu metformin, împreună cu dieta şi exerciţiile fizice, nu asigură un control glicemic optim.</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w:t>
      </w:r>
      <w:r w:rsidRPr="00626365">
        <w:rPr>
          <w:rFonts w:ascii="Times New Roman" w:hAnsi="Times New Roman" w:cs="Times New Roman"/>
          <w:b/>
          <w:bCs/>
          <w:sz w:val="28"/>
          <w:szCs w:val="28"/>
        </w:rPr>
        <w:t>în terapie combinată</w:t>
      </w:r>
      <w:r w:rsidRPr="00626365">
        <w:rPr>
          <w:rFonts w:ascii="Times New Roman" w:hAnsi="Times New Roman" w:cs="Times New Roman"/>
          <w:sz w:val="28"/>
          <w:szCs w:val="28"/>
        </w:rPr>
        <w:t>, în asociere cu insulină, când acest tratament împreună cu dieta şi exerciţiile fizice, nu asigură un control adecvat al glicemiei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Saxagliptină este de 5 mg administrată o dată pe zi. Comprimatele de Saxagliptină nu trebuie divizate. În cazul administrării Saxagliptină în asociere cu o sulfoniluree, poate fi necesară reducerea dozelor de sulfonilureice, în scopul reducerii riscului de hipoglicemie.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r w:rsidRPr="00626365">
        <w:rPr>
          <w:rFonts w:ascii="Times New Roman" w:hAnsi="Times New Roman" w:cs="Times New Roman"/>
          <w:sz w:val="28"/>
          <w:szCs w:val="28"/>
        </w:rPr>
        <w:t xml:space="preserve"> Saxagliptina nu trebuie utilizat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Insuficienţă hepatică.</w:t>
      </w:r>
      <w:r w:rsidRPr="00626365">
        <w:rPr>
          <w:rFonts w:ascii="Times New Roman" w:hAnsi="Times New Roman" w:cs="Times New Roman"/>
          <w:sz w:val="28"/>
          <w:szCs w:val="28"/>
        </w:rPr>
        <w:t xml:space="preserve"> Saxagliptinul trebuie utilizat cu prudenţă la pacienţii cu insuficienţă hepatică moderată şi nu este recomandată la pacienţii cu insuficienţă hepatică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DCI: DAPAGLIFOZINUM</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Dapaglifozin este indicat la pacienţii adulţi cu vârsta de 18 ani şi peste, cu T2DM pentru ameliorarea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tratament adjuvant asociat (dublă 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asociere cu metformin, sulfoniluree, insulină, atunci când acestea, împreună cu măsurile ce vizează optimizarea stilului de viaţă, nu asigură un control glicemic corespunzător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Dapaglifozin este contraindicat la pacienţi cu hipersensibilitate la substanţele active sau la oricare dintre excipienţi.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r w:rsidRPr="00626365">
        <w:rPr>
          <w:rFonts w:ascii="Times New Roman" w:hAnsi="Times New Roman" w:cs="Times New Roman"/>
          <w:sz w:val="28"/>
          <w:szCs w:val="28"/>
        </w:rPr>
        <w:t xml:space="preserve"> Dapaglifozin nu trebuie utilizat la pacienţi cu diabet zaharat de tip 1 sau pentru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tratamentul cu dapagliflozin trebuie întrerupt.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Insuficienţa hepatică.</w:t>
      </w:r>
      <w:r w:rsidRPr="00626365">
        <w:rPr>
          <w:rFonts w:ascii="Times New Roman" w:hAnsi="Times New Roman" w:cs="Times New Roman"/>
          <w:sz w:val="28"/>
          <w:szCs w:val="28"/>
        </w:rPr>
        <w:t xml:space="preserve"> Experienţa obţinută din studiile clinice efectuate la pacienţii cu insuficienţă hepatică este limitată.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DCI: COMBINAŢII (SITAGLIPTINUM + METFORMINUM)</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(sitagliptina + metformin) este indicată la pacienţii adulţi, diagnosticaţi cu T2DM, ca adjuvant la dietă şi exerciţiu fizic, în vederea ameliorării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 controlaţi inadecvat cu doza maximă tolerată de metformin în monoterapie sau la cei care au fost deja trataţi cu asocierea dintre sitagliptin şi metformin.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controlaţi inadecvat cu doza maximă tolerată de metformin şi o sulfoniluree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controlaţi inadecvat cu doza maximă tolerată de metformin şi un agonist PPARy (tiazolidindionă)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la care doza stabilă de insulină şi metformin în monoterapie nu realizează un control glicemic adecvat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tratamentului antihiperglicemic cu Combinaţia (sitagliptina + metformin) trebuie individualizată în funcţie de regimul actual al pacientului, eficacitate şi tolerabilitate, fără a se depăşi doza zilnică maximă recomandată de 100 mg sitagliptin.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(sitagliptina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r w:rsidRPr="00626365">
        <w:rPr>
          <w:rFonts w:ascii="Times New Roman" w:hAnsi="Times New Roman" w:cs="Times New Roman"/>
          <w:sz w:val="28"/>
          <w:szCs w:val="28"/>
        </w:rPr>
        <w:t xml:space="preserve"> Combinaţia (sitagliptina + metformin) nu trebuie utilizată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DCI: COMBINAŢII (SAXAGLIPTINUM + METFORMIN) (concentraţia 2,5 mg/1000 mg)</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(saxagliptina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din combinaţia (saxagliptina + metformin) trebuie să asigure doza de saxagliptină 2,5 mg de două ori pe zi (o doză zilnică totală de 5 mg).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r w:rsidRPr="00626365">
        <w:rPr>
          <w:rFonts w:ascii="Times New Roman" w:hAnsi="Times New Roman" w:cs="Times New Roman"/>
          <w:sz w:val="28"/>
          <w:szCs w:val="28"/>
        </w:rPr>
        <w:t xml:space="preserve"> Combinaţia (saxagliptina + metformin) nu trebuie utilizată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 terapeutic corespunzător poziţiei nr. 35, cod (B014I), DCI: SULODEXIDUM, punctul II Doze şi mod de administrare,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Capsule moi: doza recomandată este de 250 - 500 ULS (1 - 2 capsule moi Sulodexide) de 2 ori pe 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Capsulele moi se administrează oral, la distanţă de mese.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Soluţie injectabilă: doza recomandată este de 600 ULS (o fiolă soluţie injectabilă Sulodexide) pe zi, administrată intramuscular sau intravenos.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şi frecvenţa administrării pot fi modificate la indicaţiile medicului.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36, cod (B015D), DCI: EPTACOG ALFA ACTIVATUM, punctul VIII Prescriptori,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"VIII. PRESCRIPTORI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hematologi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de specialitate cu competenţă în hematologie</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de specialitate anestezie şi terapie intensivă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medici pediatric"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6</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39, cod (BD01D): PROTOCOL TERAPEUTIC ÎN HEMOFILIE, punctul VIII Prescriptori,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"VIII. PRESCRIPTORI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hematologi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de specialitate cu competenţă în hematologie</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de specialitate anestezie şi terapie intensivă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medici pediatric"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 La protocolul terapeutic corespunzător poziţiei nr. 83 cod (L004C) DCI: BEVACIZUMABUM, punctul I, Definiţia afecţiunii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Definiţia afecţiunii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cancer colorectal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cancer mamar"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2. La protocolul terapeutic corespunzător poziţiei nr. 83 cod (L004C) DCI: BEVACIZUMABUM, punctul III, Criterii de includere (vârstă, sex, parametrii clinico-paraclinici etc.)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"III. Criterii de includere (vârstă, sex, parametrii clinico-paraclinici etc.)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Cancer colorectal: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pacienţi cu sau fără tratament anterior pentru stadiul metastatic;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vârsta &gt;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funcţie hepatică, renală şi cardiovasculară în limite normale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Cancer mamar: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Cancer mamar documentat citologic/histopatologic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Stadiu metastatic documentat imagistic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Vârsta &gt;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3. La protocolul terapeutic corespunzător poziţiei nr. 83 cod (L004C) DCI: BEVACIZUMABUM, punctul IV, Tratament (doze, condiţiile de scădere a dozelor, perioada de tratament)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"IV. Tratament (doze, condiţiile de scădere a dozelor, perioada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Cancer colorectal: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5 mg/kgc, sau 10 mg/kgc administrat o dată la două săptămâni sau 7,5 mg/kgc administrat o dată la 3 săptămâni, în combinaţie cu chimioterapia specifică;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se recomandă ca tratamentul să se continue până la progresia bolii sau toxicitate inacceptabilă, chiar dacă citostaticele la care s-a asociat au fost oprite (ex.: răspuns complet, reacţii adverse specifice citostaticelor)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Cancer mamar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Schema terapeutică recomandată: paclitaxel + bevacizumab, tratament de primă linie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Doza de Avastin este de 10 mg/kg, administrată o dată la fiecare 2 săptămâni sau 15 mg/kg, administrată o dată la fiecare 3 săptămâni, sub formă de perfuzie 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Paclitaxel: 175 mg/mp la 3 săptămâni sau 80 mg/mp/săptămână"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8</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85, cod (L012C), DCI: BORTEZOMIBUM, punctul 3. Criterii de includere (vârstă, sex, parametrii clinico-paraclinici etc.),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"3. Criterii de includere (vârstă, sex, parametrii clinico-paraclinici etc.)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indicat ca monoterapie sau în asociere cu doxorubicină lipozomală pegilată sau dexametazonă la pacienţii adulţi cu mielom multiplu progresiv la care s-a administrat anterior cel puţin un tratament şi cărora li s-a efectuat un transplant de celule stem hematopoietice sau nu au indicaţie pentru un astfel de transplant.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indicat în asociere cu melfalan şi prednison la pacienţii adulţi cu mielom multiplu netrataţi anterior, care nu sunt eligibili pentru chimioterapie în doze mari asociată cu transplant de celule stem hematopoietice.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indicat în asociere cu dexametazonă sau cu dexametazonă şi talidomidă pentru iniţierea tratamentului pacienţilor adulţi cu mielom multiplu netrataţi anterior, care sunt eligibili pentru chimioterapie în doze mari asociată cu transplant de celule stem hematopoietice.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4. Tratament (doze, condiţiile de scădere a dozelor, perioada de tratament). Tratamentul trebuie iniţiat şi administrat sub supravegherea unui medic calificat şi cu experienţă în utilizarea agenţilor chimioterapeutici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Mielom multiplu progresiv (pacienţi trataţi cu cel puţin o terapie anterioară)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a.1 Monoterapie. Doza de bortezomib recomandată la început este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de suprafaţă corporală de două ori pe săptămână, timp de două săptămâni (zilele 1, 4, 8 şi 11), urmată de o perioadă de pauză de 10 zile (zilele 12 - 21). Această perioadă de 3 săptămâni este considerată un ciclu de tratament. Între doze consecutive de bortezomib trebuie să treacă cel puţin 72 de ore. Se recomandă ca pacienţii cu un răspuns complet confirmat să primească 2 cicluri adiţionale de bortezomib după confirmare. Este de asemenea recomandat ca pacienţii care răspund la tratament dar care nu obţin o remisiune completă să primească un total de 8 cicluri de 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a.2 Asocierea terapeutică cu doxorubicina lipozomală pegilată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de bortezomib recomandată este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Doxorubicina lipozomală pegilată se administrează în doză de 30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în ziua 4 a ciclului de tratament cu bortezomib, administrată după injectarea acestuia.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Pot fi administrate până la 8 cicluri din acest tratament asociat, atâta timp cât pacienţii nu au prezentat progresie a bolii şi tolerează tratamentul. Pacienţii care au obţinut un răspuns complet pot continua tratamentul pentru cel puţin 2 cicluri după prima dovadă a răspunsului complet, chiar dacă aceasta înseamnă tratament pentru mai mult de 8 cicluri. De asemenea, pot continua atâta timp cât tratamentul este tolerat şi continuă să răspundă la acesta, pacienţii a căror valori de paraproteină continuă să scadă după 8 cicluri.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a.3 Asocierea terapeutică cu dexametazonă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de bortezomib recomandată este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 Dexametazona se administrează oral în doză de 20 mg în zilele 1, 2, 4, 5, 8, 9, 11 şi 12 din ciclul de tratament. La pacienţii care obţin un răspuns sau boala se stabilizează după 4 cicluri cu acest tratament asociat se poate continua administrarea în aceeaşi asociere pentru maxim 4 cicluri suplimentare.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Mielom multiplu (pacienţi netrataţi anterior)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b.1 pacienţi care nu sunt eligibili pentru chimioterapie în doze mari asociată cu transplant de celule stem hematopoietice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 perioadă de 6 săptămâni este considerată a fi un ciclu de tratament. În cadrul Ciclurilor 1 - 4, bortezomib este administrat de două ori pe săptămână în zilele 1, 4, 8, 11, 22, 25, 29 şi 32 în doza recomandată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În cadrul Ciclurilor 5 - 9, bortezomib este administrat o dată pe săptămână în zilele 1, 8, 22 şi 29 în doza recomandată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Intervalul de timp dintre dozele consecutive de bortezomib trebuie să fie de minim 72 de ore.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Melfalan (9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şi prednison (60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trebuie administrate oral în zilele 1, 2, 3 şi 4 din prima săptămână a fiecărui ciclu de tratament. Se administrează nouă cicluri de tratament asociat.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b.2 pacienţi eligibili pentru chimioterapie în doze mari asociată cu transplant de celule stem hematopoietice (terapie de inducţie)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b.2.1 Asocierea terapeutică cu dexametazonă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de bortezomib recomandată este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 Dexametazona se administrează pe cale orală în doză de 40 mg în zilele 1, 2, 3, 4, 8, 9, 10 şi 11 ale ciclului de tratament. Se administrează patru cicluri ale acestei asocieri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b.2.2 Asocierea terapeutică cu dexametazonă şi talidomidă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de bortezomib recomandată este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de două ori pe săptămână, timp de două săptămâni în zilele 1, 4, 8 şi 11, ca parte a unui ciclu de tratament cu durata de 28 de zile. Această perioadă de 4 săptămâni este considerată un ciclu de tratament. Intervalul de timp dintre dozele consecutive de bortezomib trebuie să fie de minim 72 de ore. Dexametazona se administrează pe cale orală în doză de 40 mg în zilele 1, 2, 3, 4, 8, 9, 10 şi 11 ale ciclului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Talidomida se administrează pe cale orală în doză de 50 mg zilnic în zilele 1 - 14 şi dacă este tolerată doza este crescută ulterior la 100 mg zilnic în zilele 15 - 28 şi apoi, poate fi crescută la 200 mg zilnic începând cu ciclul 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administrează patru cicluri ale acestei asocieri terapeutice. Se recomandă administrarea a 2 cicluri suplimentare la pacienţii care au cel puţin un răspuns parţial."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9</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93, cod (L026C), DCI: TRASTUZUMABUM, punctul II Stadializarea afecţiunii şi punctul IV Tratament (doze, condiţiile de scădere a dozelor, perioada de tratament), se modifică şi vor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"II. Stadializarea afecţiunii: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stadiile I, II şi III (tratament adjuvant)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stadiul III A, B, inclusiv inflamator sau tumori cu diametrul peste 2 cm (tratament neoadjuvant)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Tratament (doze, condiţiile de scădere a dozelor, perioada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scheme terapeutice recomandate: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(A)EC X 4 -&gt; paclitaxel qw X 12 + TRASTUZUMABUM qw X 52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(A)EC X 4 -&gt; TRASTUZUMABUM q3w X 17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Durata tratamentului este de 12 luni sau până la recurenţa bolii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TRASTUZUMABUM: 4 mg/kg doza de încărcare administrată intravenos apoi 2 mg/kg/săpt., sau 8 mg/kg doza de încărcare administrată intravenos apoi 6 mg/kg la 21 de zile sau administrare subcutanată în doză unică 600 mg/5 ml la 21 de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Paclitaxel: 80 mg/mp/săptămână, timp de 12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Protocolul terapeutic corespunzător poziţiei nr. 97, cod (L031C), DCI: ERLOTINIBUM,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Definiţia afecţiunii</w:t>
      </w:r>
      <w:r w:rsidRPr="00626365">
        <w:rPr>
          <w:rFonts w:ascii="Times New Roman" w:hAnsi="Times New Roman" w:cs="Times New Roman"/>
          <w:sz w:val="28"/>
          <w:szCs w:val="28"/>
        </w:rPr>
        <w:t xml:space="preserve"> - Cancer de pancreas: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Stadializarea afecţiunii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stadiul metastatic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Criterii de includere (vârstă, sex, parametrii clinico-paraclinici etc.)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pacienţi netrataţi anterior pentru stadiul metastatic;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ECOG: 0 - 1; vârsta &gt;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funcţie hepatică şi hematologică în limite normale.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Tratament (doze, condiţiile de scădere a dozelor, perioada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- 100 mg/zi (o tabletă), în combinaţie cu gemcitabina;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de erlotinib se poate reduce în caz de reacţii adverse, la 50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până la progresia bolii (4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Monitorizarea tratamentului (parametrii clinico-paraclinici şi periodicitate)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funcţia hepatică şi hemologică (lunar);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investigaţii imagistice: eco, CT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Criterii de excludere din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Reacţii adverse: rash cutanat, diaree, neutropenie de gradul 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Co-morbidităţi: alterarea funcţiei hepatice sau hematologice;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Non-responder: lipsa apariţiei rash-ului cutanat în primele 14 zile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Non-compliant: pacientul nu ia tableta zilnic sau refuză deliberat continuarea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Reluare tratament (condiţii) - NA</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VIII.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Iniţierea se face de către medicii din specialitatea oncologie medicală.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Continuarea tratamentului se face de către medicul oncolog sau pe baza scrisorii medicale de către medicii de familie desemnaţi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 Definiţia afecţiunii</w:t>
      </w:r>
      <w:r w:rsidRPr="00626365">
        <w:rPr>
          <w:rFonts w:ascii="Times New Roman" w:hAnsi="Times New Roman" w:cs="Times New Roman"/>
          <w:sz w:val="28"/>
          <w:szCs w:val="28"/>
        </w:rPr>
        <w:t xml:space="preserve"> - Cancer pulmonar cu alte tipuri de celule decât cele mici: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tratament de primă linie la pacienţii cu neoplasm bronhopulmonar altul decât cel cu celule mici local avansat sau metastazat (NSCLC), cu mutaţie activatoare ale EGFR.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monoterapie pentru tratamentul de întreţinere la pacienţii cu NSCLC local avansat sau metastazat, cu boală stabilă după 4 cicluri de tratament chimioterapic standard de primă linie cu săruri de platină.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3. tratamentul pacienţilor cu NSCLC local avansat sau metastazat, după eşecul terapeutic a cel puţin unui regim de chimioterapie anterior.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Stadializarea afecţiunii</w:t>
      </w:r>
      <w:r w:rsidRPr="00626365">
        <w:rPr>
          <w:rFonts w:ascii="Times New Roman" w:hAnsi="Times New Roman" w:cs="Times New Roman"/>
          <w:sz w:val="28"/>
          <w:szCs w:val="28"/>
        </w:rPr>
        <w:t xml:space="preserve"> - NSCLC avansat local sau metastazat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Criterii de includere: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NSCLC local avansat/metastatic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Vârsta &gt; 18 ani, status de performanţă ECOG 0 - 3.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c. Toate subtipurile histopatologice de NSCLC.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 prezenţa mutaţiilor activatoare ale EGFR, numai pentru pacienţii netrataţi anterior sau în timpul primei linii de chimioterapie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Tratament (doze, condiţiile de scădere a dozelor, perioada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Doza zilnică recomandată este de 1 tabletă de 150 mg, administrată cu cel puţin o oră înainte sau două ore după masă. Când este necesară ajustarea dozei, aceasta se reduce cu câte 50 mg.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Tratamentul cu Erlotinibum se va continua până la primele semne de progresie a bolii sau toxicitate inacceptabilă.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Pacienţii vor fi urmăriţi imagistic la interval de 3 luni. În caz de progresie tumorală tratamentul va fi întrerupt.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Criterii de excludere din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Femei însărcinate.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Insuficienţă hepatică sau renală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Hipersensibilitate severă la erlotinib sau la oricare dintre excipienţii produsului.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 Apariţia acută inexplicabilă a unor simptome pulmonare noi şi/sau progresive ca: dispnee, tuse şi febră. Dacă este diagnosticată boala pulmonară interstiţială administrarea Erlotinibum nu mai trebuie continuată.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Iniţierea se face de către medicii din specialitatea oncologie medicală. Continuarea tratamentului se face de către medicul oncolog sau pe baza scrisorii medicale de către medicii de familie desemnaţi."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99, cod (L033C), DCI: TRASTUZUMABUM, paragraful Tratament,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scheme terapeutice recomandate: paclitaxel + trastuzumab; docetaxel + trastuzumab; inhibitor de aromatază + trastuzumab.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Trastuzumab: 4 mg/kg doza de încărcare administrată intravenos apoi 2 mg/kg/săpt., până la progresie sau administrare subcutanată în doză unică 600 mg/5 ml la 21 de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Paclitaxel: 175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sau 80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/săptămână, timp de 18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Docetaxel: 100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q3 wk X 6.</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opreşte în caz de progresie a bolii sau instalare de efecte secundare severe"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102 cod (L037C) DCI: CETUXIMABUM, paragraful Definiţia afecţiunii şi paragraful Criterii de includere (vârstă, sex, parametrii clinico-paraclinici etc.), se modifică şi vor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"DEFINIŢIA AFECŢIUNII:</w:t>
      </w:r>
      <w:r w:rsidRPr="00626365">
        <w:rPr>
          <w:rFonts w:ascii="Times New Roman" w:hAnsi="Times New Roman" w:cs="Times New Roman"/>
          <w:sz w:val="28"/>
          <w:szCs w:val="28"/>
        </w:rPr>
        <w:t xml:space="preserve"> cancer colorectal metastatic care prezintă gena RAS de tip sălbatic şi care exprimă receptorul pentru factorul de creştere epidermică (RFCE)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CRITERII INCLUDERE (vârstă, sex, parametrii clinico-paraclinici etc.):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Cetuximab este indicat în tratamentul pacienţilor adulţi cu cancer colorectal metastatic care prezintă gena RAS de tip sălbatic şi care exprimă receptorul pentru factorul de creştere epidermică (RFCE):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 tratament de primă linie, în asociere cu FOLFOX/FOLFIRI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asociere cu irinotecan, în caz de eşec al terapiei cu irinotecan."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Protocolul terapeutic corespunzător poziţiei nr. 112, cod (L047C), DCI: PEMETREXEDUM,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 Definiţia afecţiunii:</w:t>
      </w:r>
      <w:r w:rsidRPr="00626365">
        <w:rPr>
          <w:rFonts w:ascii="Times New Roman" w:hAnsi="Times New Roman" w:cs="Times New Roman"/>
          <w:sz w:val="28"/>
          <w:szCs w:val="28"/>
        </w:rPr>
        <w:t xml:space="preserve"> Mezoteliom pleural malign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PEMETREXED în asociere cu cisplatină este indicat în tratamentul pacienţilor cu mezoteliom pleural malign nerezecabil la care nu s-a administrat anterior chimioterapie.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Stadializarea afecţiunii:</w:t>
      </w:r>
      <w:r w:rsidRPr="00626365">
        <w:rPr>
          <w:rFonts w:ascii="Times New Roman" w:hAnsi="Times New Roman" w:cs="Times New Roman"/>
          <w:sz w:val="28"/>
          <w:szCs w:val="28"/>
        </w:rPr>
        <w:t xml:space="preserve"> mezoteliom pleural malign nerezecabil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Criterii de includere: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Mezoteliom Pleural Malign documentat citologic/histopatologic, nerezecabil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la care nu s-a administrat anterior chimioterapie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vârsta &gt;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Tratament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Schema terapeutică recomandată: PEMETREXED + cisplatin, tratament de primă linie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de PEMETREXED este 500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(aria suprafeţei corporale), administrată ca perfuzie intravenoasă în decurs de 10 minute în prima zi a fiecărei cure de 21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de cisplatin este 75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perfuzată în decurs de două ore, după aproximativ 30 minute de la terminarea perfuziei de pemetrexed, în prima zi a fiecărei cure de 21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Pentru a scădea toxicitatea, pacienţilor trataţi cu pemetrexed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 Următoarele injecţii de vitamină B12 se pot administra în aceeaşi zi cu pemetrexed.</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Hipersensibilitate la substanţa activă sau la oricare dintre excipienţi.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Alăptarea trebuie întreruptă în cursul terapiei cu pemetrexed.</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Vaccinarea concomitentă cu vaccin împotriva febrei galbene.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Înainte de începerea fiecărui ciclu al chimioterapiei, pacienţii trebuie să îndeplinească următoarele cerinţe: numărul absolut de neutrofile (NAN) trebuie să fie &gt;= 1500 celule/mm</w:t>
      </w:r>
      <w:r w:rsidRPr="00626365">
        <w:rPr>
          <w:rFonts w:ascii="Times New Roman" w:hAnsi="Times New Roman" w:cs="Times New Roman"/>
          <w:sz w:val="28"/>
          <w:szCs w:val="28"/>
          <w:vertAlign w:val="superscript"/>
        </w:rPr>
        <w:t>3</w:t>
      </w:r>
      <w:r w:rsidRPr="00626365">
        <w:rPr>
          <w:rFonts w:ascii="Times New Roman" w:hAnsi="Times New Roman" w:cs="Times New Roman"/>
          <w:sz w:val="28"/>
          <w:szCs w:val="28"/>
        </w:rPr>
        <w:t>, iar trombocitele trebuie să fie &gt;= 100000 celule/mm</w:t>
      </w:r>
      <w:r w:rsidRPr="00626365">
        <w:rPr>
          <w:rFonts w:ascii="Times New Roman" w:hAnsi="Times New Roman" w:cs="Times New Roman"/>
          <w:sz w:val="28"/>
          <w:szCs w:val="28"/>
          <w:vertAlign w:val="superscript"/>
        </w:rPr>
        <w:t>3</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Clearance-ul creatininei trebuie să fie &gt;= 45 ml/min.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w:t>
      </w:r>
      <w:r w:rsidRPr="00626365">
        <w:rPr>
          <w:rFonts w:ascii="Times New Roman" w:hAnsi="Times New Roman" w:cs="Times New Roman"/>
          <w:sz w:val="28"/>
          <w:szCs w:val="28"/>
        </w:rPr>
        <w:lastRenderedPageBreak/>
        <w:t>valorii normale. Fosfataza alcalină, ASAT şi ALAT &lt;= 5 ori limita superioară a valorii normale sunt acceptabile dacă există diseminare hepatică.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Răspunsul terapeutic se va evalua prin metode imagistice la interval de trei luni, în caz de progresie a bolii se întrerupe tratamentul.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medici specialişti în Oncologie Medicală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 Definiţia afecţiunii: Cancer pulmonar altul decât cel cu celule mici.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PEMETREXED în asociere cu cisplatină este indicat ca tratament de primă linie al cancerului pulmonar altul decât cel cu celule mici local avansat sau metastatic având o altă histologie decât cea cu celule predominant scuamoase.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PEMETREXED este indicat ca monoterapie în tratamentul de linia a doua la pacienţi cu cancer pulmonar altul decât cel cu celule mici, local avansat sau metastazat, având o altă histologie decât cea cu celule predominant scuamoase.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PEMETREXED este indicat ca monoterapie în tratamentul de întreţinere în cazul cancerului pulmonar local avansat sau metastatic, altul decât cel cu celule mici, având o altă histologie decât cea cu celule predominant scuamoase la pacienţi a căror boală nu a progresat imediat după chimioterapia pe bază de platină.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Stadializarea afecţiunii:</w:t>
      </w:r>
      <w:r w:rsidRPr="00626365">
        <w:rPr>
          <w:rFonts w:ascii="Times New Roman" w:hAnsi="Times New Roman" w:cs="Times New Roman"/>
          <w:sz w:val="28"/>
          <w:szCs w:val="28"/>
        </w:rPr>
        <w:t xml:space="preserve"> NSCLC avansat sau metastatic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Criterii de includere: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NSCLC documentat citologic/histopatologic ca fiind non-scuamos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care nu s-a administrat anterior chimioterapie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vârsta &gt;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Tratament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tratament de primă linie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Schema terapeutică recomandată: PEMETREXED + cisplatin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PEMETREXED este 500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(aria suprafeţei corporale), administrată ca perfuzie intravenoasă în decurs de 10 minute în prima zi a fiecărei cure de 21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cisplatin este 75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perfuzată în decurs de două ore, după aproximativ 30 minute de la terminarea perfuziei de pemetrexed, în prima zi a fiecărei cure de 21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monoterapie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PEMETREXED este 500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(aria suprafeţei corporale), administrată ca perfuzie intravenoasă în decurs de 10 minute în prima zi a fiecărei cure de 21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Pentru a scădea toxicitatea, pacienţilor trataţi cu pemetrexed atât în prima linie cât şi în monoterapie în linia II-a şi întreţinere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Următoarele injecţii de vitamină B12 se pot administra în aceeaşi zi cu pemetrexed.</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Criterii de excludere din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Hipersensibilitate la substanţa activă sau la oricare dintre excipienţi.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Alăptarea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Vaccinarea concomitentă cu vaccin împotriva febrei galbene.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orice tip de toxicitate hematologică sau nehematologică de grad 3 sau 4, după 2 scăderi succesive ale dozelor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neurotoxicitate de grad 3 sau 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progresie a bolii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Înainte de începerea fiecărui ciclu al chimioterapiei, pacienţii trebuie să îndeplinească următoarele cerinţe: numărul absolut de neutrofile (NAN) trebuie să fie &gt;/= 1500 celule/mm</w:t>
      </w:r>
      <w:r w:rsidRPr="00626365">
        <w:rPr>
          <w:rFonts w:ascii="Times New Roman" w:hAnsi="Times New Roman" w:cs="Times New Roman"/>
          <w:sz w:val="28"/>
          <w:szCs w:val="28"/>
          <w:vertAlign w:val="superscript"/>
        </w:rPr>
        <w:t>3</w:t>
      </w:r>
      <w:r w:rsidRPr="00626365">
        <w:rPr>
          <w:rFonts w:ascii="Times New Roman" w:hAnsi="Times New Roman" w:cs="Times New Roman"/>
          <w:sz w:val="28"/>
          <w:szCs w:val="28"/>
        </w:rPr>
        <w:t>, iar trombocitele trebuie să fie &gt;/= 100000 celule/mm</w:t>
      </w:r>
      <w:r w:rsidRPr="00626365">
        <w:rPr>
          <w:rFonts w:ascii="Times New Roman" w:hAnsi="Times New Roman" w:cs="Times New Roman"/>
          <w:sz w:val="28"/>
          <w:szCs w:val="28"/>
          <w:vertAlign w:val="superscript"/>
        </w:rPr>
        <w:t>3</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Clearance-ul creatininei trebuie să fie &gt;/= 45 ml/min.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Răspunsul terapeutic se va evalua prin metode imagistice la interval de trei luni, în caz de progresie a bolii se întrerupe tratamentul.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medici specialişti în Oncologie Medicală"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ANEXA 14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Protocolul terapeutic corespunzător poziţiei nr. 116, cod (LB01B): PROTOCOLUL TERAPEUTIC ÎN HEPATITĂ CRONICĂ ŞI CIROZĂ HEPATICĂ CU VIRUS VHB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"DIAGNOSTICUL, CRITERIILE DE ELIGIBILITATE, ALEGEREA SCHEMEI TERAPEUTICE ŞI URMĂRIREA ÎN CURSUL TERAPIEI ANTIVIRALE A PACIENŢILOR CU HEPATITĂ CRONICĂ ŞI CIROZĂ HEPATICĂ CU 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w:t>
      </w:r>
      <w:r w:rsidRPr="00626365">
        <w:rPr>
          <w:rFonts w:ascii="Times New Roman" w:hAnsi="Times New Roman" w:cs="Times New Roman"/>
          <w:b/>
          <w:bCs/>
          <w:sz w:val="28"/>
          <w:szCs w:val="28"/>
          <w:u w:val="single"/>
        </w:rPr>
        <w:t>HEPATITA CRONICĂ CU 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w:t>
      </w:r>
      <w:r w:rsidRPr="00626365">
        <w:rPr>
          <w:rFonts w:ascii="Times New Roman" w:hAnsi="Times New Roman" w:cs="Times New Roman"/>
          <w:b/>
          <w:bCs/>
          <w:sz w:val="28"/>
          <w:szCs w:val="28"/>
          <w:u w:val="single"/>
        </w:rPr>
        <w:t>1. HEPATITA CRONICĂ CU VHB - PACIENŢI NAIVI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1.1.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biochimic: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 peste valoarea normală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virusologic: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AgHBs pozitiv - la două determinări succesive la mai mult de 6 luni interval între determinări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Indiferent de prezenţa sau absenţa AgHBe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antiHVD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 - VHB &gt;/= 2000 UI/ml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reprezintă indicaţie de terapie antivirală la viremie &gt; 2000 ui/ml). În cazul în care se utilizează Fibroscan este necesară o valoare de cel puţin 7 KPa.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histologică, virusologică şi biochimică nu va avea o vechime mai mare de 6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1.2. Opţiuni terapeutice la pacientul naiv</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0,5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Observaţii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La pacientul cu insuficienţă renală doza de entecavir trebuie adaptată în funcţie de clearence-ul la creatinină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245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Observaţii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Adefovir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Observaţii: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insuficienţă renală nu există studii care să demonstreze eficienţa reducerii dozelor de adefovir. Dacă se consideră că beneficiile depăşesc </w:t>
      </w:r>
      <w:r w:rsidRPr="00626365">
        <w:rPr>
          <w:rFonts w:ascii="Times New Roman" w:hAnsi="Times New Roman" w:cs="Times New Roman"/>
          <w:sz w:val="28"/>
          <w:szCs w:val="28"/>
        </w:rPr>
        <w:lastRenderedPageBreak/>
        <w:t>riscurile se poate administra adefovir în funcţie de clearence-ul la creatinină după cum este prezentat în tabelul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Lamivudina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Observaţii: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va administra doar pacienţilor naivi, peste 65 de ani, la care există risc de evoluţie către ciroză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Tabel 1 - Adaptarea dozelor de analogi nucleozidici/nucleotidici (ANN) în funcţie de clearence-ul la creatinină</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______________________________________________________________________________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Clearence-ul  |          Entecavir*           |   Adefovir   |  Tenofovir   |</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creatininei   |_______________________________|              |              |</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(ml/min)     | Pacienţi naivi| Pacienţi cu   |              |              |</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 la ANN        | rezistenţă la |              |              |</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               | lamivudină    |              |              |</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               | sau ciroză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b/>
          <w:bCs/>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&gt; 50           | 0,5 mg/zi     | 1 mg/zi       | 10 mg/zi     | 245 mg/zi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30 - 49        | 0,25 mg/zi sau| 0,5 mg/zi     | 10 mg la 48 h| 245 mg la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0,5 mg la 48 h|               |              | 48 h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10 - 29        | 0,15 mg/zi sau| 0,3 mg/zi sau | 10 mg la 72 h| 245 mg la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0,5 mg la 72 h| 0,5 mg la 48 h|              | 72 - 96 h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&lt; 10 mg        | 0,05 mg/zi sau| 0,1 mg/zi sau | Nu se        | Nu se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0,5 mg la 5 - | 0,5 mg la 72 h| recomandă    | recomandă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                | 7 zile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pacienţi       | 0,05 mg/zi sau| 0,1 mg/zi sau | 10 mg la 7   | 245 mg la 7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hemodializaţi**| 0,5 mg la 5 - | 0,5 mg la 72 h| zile         | zile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7 zile        |               |              |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doză &lt; 0,5 mg de entecavir se recomandă soluţie orală. Dacă soluţia orală nu este disponibilă se vor administra comprimate cu spaţierea dozelor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zilele cu hemodializă entecavirul se va administra după şedinţa de hemodializă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pegylat α-2a*2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180 mcg/săpt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 ideal de efectuat genotipare VHB. Genotipul D se asociază cu o rată mai mică de răspuns la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1.3. Decizia terapeutică iniţială - algoritm (fig.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Fig. 1 - Algoritm de tratament în hepatita cronică VHB - decizia terapeutică iniţială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AgHBs pozitiv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Repetă AgHBs după 6 luni pentru 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demonstra că infecţia este cronică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Viremie VHB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       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Viremie VHB sub 2000 ui/l -|     | Viremie VHB peste 2000 ui/l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indiferent de statusul HBe |     | indiferent de statusul HBe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         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Monitorizare TGP la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 3 - 6 luni             |  _____\/______          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Monitorizare viremie | | ALT valoare |        | ALT peste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la 6 luni iniţial,     | | normală     |        | valoarea normală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ulterior dacă aceasta  | |_____________|        |__________________|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se menţine sub 2000 ui,|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se va efectua anual    |  ||  ______\/__________   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Dacă se observă o    |  || | PBH/fibro-       | | Investigarea histologică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creştere a valorii     |  || | actitest/Fibromax| | nu este obligatorie însă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transaminazelor se va  |  || | cu &gt; A1 sau F1*  | | este utilă pentru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efectua şi viremie     |  || | Fibroscan &gt;/=    | | monitorizarea ulterioară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  || | 7 KPa            | | a evoluţiei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|__________________| |__________________________|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PBH/FIBROMAX cu A0F0,    |    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Fibroscan &lt; 7 KPa, </w:t>
      </w:r>
      <w:r w:rsidRPr="00626365">
        <w:rPr>
          <w:rFonts w:ascii="Courier New" w:hAnsi="Courier New" w:cs="Courier New"/>
          <w:b/>
          <w:bCs/>
          <w:sz w:val="20"/>
          <w:szCs w:val="20"/>
        </w:rPr>
        <w:t>nu se</w:t>
      </w:r>
      <w:r w:rsidRPr="00626365">
        <w:rPr>
          <w:rFonts w:ascii="Courier New" w:hAnsi="Courier New" w:cs="Courier New"/>
          <w:sz w:val="20"/>
          <w:szCs w:val="20"/>
        </w:rPr>
        <w:t xml:space="preserve"> |   |  </w:t>
      </w:r>
      <w:r w:rsidRPr="00626365">
        <w:rPr>
          <w:rFonts w:ascii="Courier New" w:hAnsi="Courier New" w:cs="Courier New"/>
          <w:b/>
          <w:bCs/>
          <w:sz w:val="20"/>
          <w:szCs w:val="20"/>
        </w:rPr>
        <w:t>TRATEAZĂ</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tratează</w:t>
      </w:r>
      <w:r w:rsidRPr="00626365">
        <w:rPr>
          <w:rFonts w:ascii="Courier New" w:hAnsi="Courier New" w:cs="Courier New"/>
          <w:sz w:val="20"/>
          <w:szCs w:val="20"/>
        </w:rPr>
        <w:t xml:space="preserve"> indiferent de   |   |____________|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valoarea viremiei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 xml:space="preserve">              |__________________________|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1.4. Evaluarea răspunsului la tratamentul cu entecavir, adefovir, tenofovir sau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tabelul 2 sunt prezentate tipurile de răspuns la tratamentul cu analogi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Tabel 2 - Tipuri de răspuns în timpul terapiei cu analogi nucleozidici/nucleotidici</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______________________________________________________________________________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Tip de răspuns   |                        Definiţie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b/>
          <w:bCs/>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Lipsa de răspuns</w:t>
      </w:r>
      <w:r w:rsidRPr="00626365">
        <w:rPr>
          <w:rFonts w:ascii="Courier New" w:hAnsi="Courier New" w:cs="Courier New"/>
          <w:sz w:val="20"/>
          <w:szCs w:val="20"/>
        </w:rPr>
        <w:t xml:space="preserve">   | Lipsa scăderii cu cel puţin 1 log10 după 12 spt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terapie a viremiei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Lipsa scăderii cu cel puţin 2 log10 după 24 spt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terapie a viremiei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Răspuns virusologic</w:t>
      </w:r>
      <w:r w:rsidRPr="00626365">
        <w:rPr>
          <w:rFonts w:ascii="Courier New" w:hAnsi="Courier New" w:cs="Courier New"/>
          <w:sz w:val="20"/>
          <w:szCs w:val="20"/>
        </w:rPr>
        <w:t>| Viremie nedetectabilă după 48 spt de terapie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Răspuns parţial</w:t>
      </w:r>
      <w:r w:rsidRPr="00626365">
        <w:rPr>
          <w:rFonts w:ascii="Courier New" w:hAnsi="Courier New" w:cs="Courier New"/>
          <w:sz w:val="20"/>
          <w:szCs w:val="20"/>
        </w:rPr>
        <w:t xml:space="preserve">    | Scăderea cu mai mult de 2 log a viremiei VHB fără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obţinerea nedetectabilităţii la 24 de săptămâni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terapie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pentru pacienţii care primesc antiviralele cu bariera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genetică joasă (Lamivudina) şi care au viremie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detectabilă la 48 spt se impune schimbarea terapiei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antivirale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rezistenţa la lamivudină - ideal a se administra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tenofovir. Dacă tenofovir este indisponibil, atunci se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va asocia adefovir, păstrându-se lamivudina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pentru pacienţii care primesc antivirale cu barieră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genetică înaltă (Adefovir, Tenofovir, Entecavir) şi care|</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au viremie detectabilă la 48 de spt însă dinamica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viremiilor arată o scădere evidentă a valorilor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acestora, se poate continua schema terapeutică. Se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consideră că o viremie de sub 1000 ui/ml este o viremie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acceptabilă pentru continuarea terapiei. Dacă după 6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luni se constată că viremia are tendinţa la creştere,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este necesară înlocuirea schemei antivirale. Va fi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considerată eşec terapeutic doar situaţia în care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viremia înregistrează o valoare sub 1000 ui/ml însă 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scăzut cu mai puţin de 2 log10 faţă de valoarea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anterioară terapiei.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rezistenţa la adevofir - ideal a se înlocui cu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tenofovir + adăugarea unui al doilea medicament la care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                    | nu e descrisă rezistenţa încrucişată (lamivudina,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entecavir)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rezistenţa la entecavir - se va adăuga tenofovir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rezistenţa la tenofovir - deşi nu a fost semnalată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până în prezent, se recomandă asocierea unui al doilea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antiviral la care nu e descrisă rezistenţa încrucişată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(lamivudină, entecavir)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Breakthrough</w:t>
      </w:r>
      <w:r w:rsidRPr="00626365">
        <w:rPr>
          <w:rFonts w:ascii="Courier New" w:hAnsi="Courier New" w:cs="Courier New"/>
          <w:sz w:val="20"/>
          <w:szCs w:val="20"/>
        </w:rPr>
        <w:t xml:space="preserve">       | creşterea cu mai mult de 1 log10 a viremiei HBV faţă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virusologic</w:t>
      </w:r>
      <w:r w:rsidRPr="00626365">
        <w:rPr>
          <w:rFonts w:ascii="Courier New" w:hAnsi="Courier New" w:cs="Courier New"/>
          <w:sz w:val="20"/>
          <w:szCs w:val="20"/>
        </w:rPr>
        <w:t xml:space="preserve">        | nadir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răspunsului iniţial se face la 6 luni de terapie prin determinarea: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ADN-VHB. Dacă acesta nu a scăzut cu mai mult de 2 log10, se consideră rezistenţă primară şi se opreşte tratamentul.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ulterioară a pacienţilor se va face din punct de vedere virusologic astfel: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6 luni interval până la obţinerea unei viremii nedetectabilă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Anual pentru pacienţii care au ajuns la viremie nedetectabilă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Această evaluare va cuprinde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AgHBs/ACHBs; AgHBe/ACHBe pentru în cazul pacienţilor cu AgHBe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funcţie de răspunsul biochimic şi virusologic tratamentul se va opri sau se va putea continua până la seroconversia HBs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Creşterea transaminazelor pe parcursul tratamentului impune efectuarea viremiei, iar creşterea viremiei la o valoare mai mare de 1000 ui/ml sub tratament se consideră rezistenţă şi lipsă de răspuns terapeutic.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Rezistenţa şi lipsa de răspuns impun reevaluarea pacientului şi luarea unei noi decizii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Dispariţia AgHBs în absenţa apariţiei AC anti HBs va impune continuarea tratamentului până la apariţia AC anti HBs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Apariţia Ac anti HBs impune continuarea pentru încă 6 luni a terapiei antivirale şi apoi, oprirea terapiei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Monitorizarea terapiei antivirale cu analogi nucleozidici/nucleotidici - algoritm terapeutic (fig. 2)</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Figura 2 - Algoritm de monitorizare a terapiei antivirale în hepatita cronică VHB sub terapia cu analogi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Schema iniţială de tratament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________________________v_______             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Entecavir, adefovir, tenofovir</w:t>
      </w:r>
      <w:r w:rsidRPr="00626365">
        <w:rPr>
          <w:rFonts w:ascii="Courier New" w:hAnsi="Courier New" w:cs="Courier New"/>
          <w:sz w:val="20"/>
          <w:szCs w:val="20"/>
        </w:rPr>
        <w:t xml:space="preserve"> |           | </w:t>
      </w:r>
      <w:r w:rsidRPr="00626365">
        <w:rPr>
          <w:rFonts w:ascii="Courier New" w:hAnsi="Courier New" w:cs="Courier New"/>
          <w:b/>
          <w:bCs/>
          <w:sz w:val="20"/>
          <w:szCs w:val="20"/>
        </w:rPr>
        <w:t>Lamivudină</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           |____________|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______v_________                       ______v_________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Viremie spt 24 |                     | Viremie spt 24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                     |________________|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_________v___   ___v________             _________v___   ___v________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Scădere cu  | | Scădere cu |           | Scădere cu  | | Scădere cu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&gt;/= 2 log10 | | &lt; 2 log10  |           | &lt; 2 log10   | | &gt;/= 2 log10|</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 |____________|           |_____________| |____________|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_______v________        __v______________v__           _______v________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Viremie spt 48 |      | Rezistenţă primară |         | Viremie spt 48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      |____________________|         |________________|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w:t>
      </w:r>
      <w:r w:rsidRPr="00626365">
        <w:rPr>
          <w:rFonts w:ascii="Courier New" w:hAnsi="Courier New" w:cs="Courier New"/>
          <w:b/>
          <w:bCs/>
          <w:sz w:val="20"/>
          <w:szCs w:val="20"/>
        </w:rPr>
        <w:t>|</w:t>
      </w: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v________   ______</w:t>
      </w:r>
      <w:r w:rsidRPr="00626365">
        <w:rPr>
          <w:rFonts w:ascii="Courier New" w:hAnsi="Courier New" w:cs="Courier New"/>
          <w:b/>
          <w:bCs/>
          <w:sz w:val="20"/>
          <w:szCs w:val="20"/>
        </w:rPr>
        <w:t>v</w:t>
      </w:r>
      <w:r w:rsidRPr="00626365">
        <w:rPr>
          <w:rFonts w:ascii="Courier New" w:hAnsi="Courier New" w:cs="Courier New"/>
          <w:sz w:val="20"/>
          <w:szCs w:val="20"/>
        </w:rPr>
        <w:t>__________   ________v____   _____v________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_____v_________ | &gt; 1000 | | </w:t>
      </w:r>
      <w:r w:rsidRPr="00626365">
        <w:rPr>
          <w:rFonts w:ascii="Courier New" w:hAnsi="Courier New" w:cs="Courier New"/>
          <w:b/>
          <w:bCs/>
          <w:sz w:val="20"/>
          <w:szCs w:val="20"/>
        </w:rPr>
        <w:t>SWITCH (fig. 3)</w:t>
      </w:r>
      <w:r w:rsidRPr="00626365">
        <w:rPr>
          <w:rFonts w:ascii="Courier New" w:hAnsi="Courier New" w:cs="Courier New"/>
          <w:sz w:val="20"/>
          <w:szCs w:val="20"/>
        </w:rPr>
        <w:t xml:space="preserve"> | | detectabilă | | nedetectabilă|</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nedetectabilă || ui/ml  | |_________________| |_____________| |______________|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sau valoare   ||________|        </w:t>
      </w:r>
      <w:r w:rsidRPr="00626365">
        <w:rPr>
          <w:rFonts w:ascii="Courier New" w:hAnsi="Courier New" w:cs="Courier New"/>
          <w:b/>
          <w:bCs/>
          <w:sz w:val="20"/>
          <w:szCs w:val="20"/>
        </w:rPr>
        <w:t>^</w:t>
      </w:r>
      <w:r w:rsidRPr="00626365">
        <w:rPr>
          <w:rFonts w:ascii="Courier New" w:hAnsi="Courier New" w:cs="Courier New"/>
          <w:sz w:val="20"/>
          <w:szCs w:val="20"/>
        </w:rPr>
        <w:t xml:space="preserve">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sub 1000 ui/ml|     |            </w:t>
      </w:r>
      <w:r w:rsidRPr="00626365">
        <w:rPr>
          <w:rFonts w:ascii="Courier New" w:hAnsi="Courier New" w:cs="Courier New"/>
          <w:b/>
          <w:bCs/>
          <w:sz w:val="20"/>
          <w:szCs w:val="20"/>
        </w:rPr>
        <w:t>|</w:t>
      </w:r>
      <w:r w:rsidRPr="00626365">
        <w:rPr>
          <w:rFonts w:ascii="Courier New" w:hAnsi="Courier New" w:cs="Courier New"/>
          <w:sz w:val="20"/>
          <w:szCs w:val="20"/>
        </w:rPr>
        <w:t xml:space="preserve">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  ___v____________</w:t>
      </w:r>
      <w:r w:rsidRPr="00626365">
        <w:rPr>
          <w:rFonts w:ascii="Courier New" w:hAnsi="Courier New" w:cs="Courier New"/>
          <w:b/>
          <w:bCs/>
          <w:sz w:val="20"/>
          <w:szCs w:val="20"/>
        </w:rPr>
        <w:t>|</w:t>
      </w:r>
      <w:r w:rsidRPr="00626365">
        <w:rPr>
          <w:rFonts w:ascii="Courier New" w:hAnsi="Courier New" w:cs="Courier New"/>
          <w:sz w:val="20"/>
          <w:szCs w:val="20"/>
        </w:rPr>
        <w:t xml:space="preserve">_______________v__________________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Se ia în discuţie rezistenţa dobândită dacă nu se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constată o scădere cu &gt; 2 log faţă de valoarea de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la evaluarea anterioară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Se poate continua terapia încă 6 luni urmând ca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schema să fie reevaluată după acest interval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|___________________________________________________|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w:t>
      </w:r>
      <w:r w:rsidRPr="00626365">
        <w:rPr>
          <w:rFonts w:ascii="Courier New" w:hAnsi="Courier New" w:cs="Courier New"/>
          <w:b/>
          <w:bCs/>
          <w:sz w:val="20"/>
          <w:szCs w:val="20"/>
        </w:rPr>
        <w:t>v</w:t>
      </w:r>
      <w:r w:rsidRPr="00626365">
        <w:rPr>
          <w:rFonts w:ascii="Courier New" w:hAnsi="Courier New" w:cs="Courier New"/>
          <w:sz w:val="20"/>
          <w:szCs w:val="20"/>
        </w:rPr>
        <w:t>_________________________________________________________________</w:t>
      </w:r>
      <w:r w:rsidRPr="00626365">
        <w:rPr>
          <w:rFonts w:ascii="Courier New" w:hAnsi="Courier New" w:cs="Courier New"/>
          <w:b/>
          <w:bCs/>
          <w:sz w:val="20"/>
          <w:szCs w:val="20"/>
        </w:rPr>
        <w:t>v</w:t>
      </w:r>
      <w:r w:rsidRPr="00626365">
        <w:rPr>
          <w:rFonts w:ascii="Courier New" w:hAnsi="Courier New" w:cs="Courier New"/>
          <w:sz w:val="20"/>
          <w:szCs w:val="20"/>
        </w:rPr>
        <w:t>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Continuare terapie până la obţinerea seroconversiei în sistemul HBs şi încă 6|</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luni de consolidare, după seroconversie, cu monitorizare: viremie, AgHBs/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 ACHBs şi AgHBe/ACHBe la: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6 luni până la obţinerea nedetectabilităţii viremiei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12 luni după ce viremia devine nedetectabilă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cazul semnalării rezistenţei la un analog nucleozidic/nucleotidic, schema terapeutică va fi modificată conform algoritmului de mai jos (fig. 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Figura 3 - Modificarea schemei terapeutice în cazul rezistenţei la analogii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ATITUDINE ÎN CAZUL REZISTENŢEI LA ANALOGI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NUCLEOZI(TI)DICI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__________v___   ______v_______   _________v_________   ____v________________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Eşec la      | | Eşec la      | | Eşec la entecavir | |  Eşec la tenofovir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lamivudină   | | adefovir     |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 |______________| |___________________| |_____________________|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_______v______   ______v_______   _________v_________   __________v__________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adefovir sau | | Înlocuire cu | | Se păstrează      | | Se păstrează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tenofovir    | | tenofovir +  | | entecavir şi se   | | tenofovir la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entecavir/   | | adaugă tenofovir  | | care se adaugă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lamivudină   | |                   | | entecavir/lamivudină|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 |______________| |___________________| |_____________________|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1.5. Evaluarea răspunsului la tratamentul cu interferon pegylat alfa 2a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tabelul 3 sunt prezentate tipurile de răspuns în timpul terapiei cu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Tabel 3 - Tipuri de răspuns la tratamentul cu interferon</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______________________________________________________________________________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lastRenderedPageBreak/>
        <w:t>|   Tip de răspuns   |                        Definiţie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b/>
          <w:bCs/>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Lipsa de răspuns</w:t>
      </w:r>
      <w:r w:rsidRPr="00626365">
        <w:rPr>
          <w:rFonts w:ascii="Courier New" w:hAnsi="Courier New" w:cs="Courier New"/>
          <w:sz w:val="20"/>
          <w:szCs w:val="20"/>
        </w:rPr>
        <w:t xml:space="preserve">   | • scăderea viremiei cu mai puţin 2 log10 faţă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valoarea iniţială după 24 spt de tratament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Răspuns virusologic</w:t>
      </w:r>
      <w:r w:rsidRPr="00626365">
        <w:rPr>
          <w:rFonts w:ascii="Courier New" w:hAnsi="Courier New" w:cs="Courier New"/>
          <w:sz w:val="20"/>
          <w:szCs w:val="20"/>
        </w:rPr>
        <w:t>| • scăderea viremiei cu cel puţin 2 log10 faţă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valoarea iniţială după 24 spt de tratament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viremie HBV sub 2000 ui/ml la 48 de săptămâni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terapie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Răspuns serologic</w:t>
      </w:r>
      <w:r w:rsidRPr="00626365">
        <w:rPr>
          <w:rFonts w:ascii="Courier New" w:hAnsi="Courier New" w:cs="Courier New"/>
          <w:sz w:val="20"/>
          <w:szCs w:val="20"/>
        </w:rPr>
        <w:t xml:space="preserve">  | • seroconversie în sistem HBe pentru pacienţii HBe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pozitivi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seroconversie HBs pentru pacienţii HBe negativi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Evaluarea răspunsului la tratamentul cu interferon pegylat alfa 2a:</w:t>
      </w:r>
      <w:r w:rsidRPr="00626365">
        <w:rPr>
          <w:rFonts w:ascii="Times New Roman" w:hAnsi="Times New Roman" w:cs="Times New Roman"/>
          <w:sz w:val="28"/>
          <w:szCs w:val="28"/>
        </w:rPr>
        <w:t xml:space="preserve"> (fig. 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hepatită cronică HBV cu AgHBe pozitiv se vor verifica AgHBe şi ACHBe la 24, 48 spt de tratament şi la 24 spt post-terapie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verificarea viremiei la 24 spt, la 48 spt şi la 24 spt după terminarea terapiei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Evaluare în timpul terapiei: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în spt 24 viremia HBV nu a scăzut cu cel puţin 2 log10 se recomandă înlocuirea cu analogi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se constată scăderea viremiei cu 2 log10 faţă de baseline în spt 24, se poate continua terapia cu peginterferon alfa 2a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Evaluare după terminarea terapiei antivirale: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la terminarea terapiei viremia este &gt; 2000 ui/ml atunci se recomandă înlocuirea cu analogi nucleotidici/nucleozidici.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Dacă viremia HBV se menţine sub 2000 ui/ml şi se constată reducerea activităţii necroinflamatorii faţă de momentul iniţial, nu se va utiliza o nouă schemă terapeutică iar pacientul va fi monitorizat anual.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viremia HBV este detectabilă indiferent de valoare şi se constată creşterea necroinflamaţiei sau a gradului de fibroză faţă de baseline, pacientul va primi o schemă terapeutică conţinând analogi nucleotidici/nucleozidici.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Monitorizarea terapiei antivirale cu peginterferon alfa 2a - algoritm terapeutic (fig. 4)</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Figura 4 - Algoritm de monitorizare a terapiei antivirale în hepatita cronică VHB în cazul schemelor terapeutice conţinând interferon pegylat alfa 2a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Peginterferon alfa 2a</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Viremie spt 24</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____________________________v_              _v______________________________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Scădere viremie cu &lt; 2 log10</w:t>
      </w:r>
      <w:r w:rsidRPr="00626365">
        <w:rPr>
          <w:rFonts w:ascii="Courier New" w:hAnsi="Courier New" w:cs="Courier New"/>
          <w:sz w:val="20"/>
          <w:szCs w:val="20"/>
        </w:rPr>
        <w:t xml:space="preserve"> |            | </w:t>
      </w:r>
      <w:r w:rsidRPr="00626365">
        <w:rPr>
          <w:rFonts w:ascii="Courier New" w:hAnsi="Courier New" w:cs="Courier New"/>
          <w:b/>
          <w:bCs/>
          <w:sz w:val="20"/>
          <w:szCs w:val="20"/>
        </w:rPr>
        <w:t>Scădere viremie cu &gt;/= 2 log10</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            |________________________________|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________v__________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w:t>
      </w:r>
      <w:r w:rsidRPr="00626365">
        <w:rPr>
          <w:rFonts w:ascii="Courier New" w:hAnsi="Courier New" w:cs="Courier New"/>
          <w:b/>
          <w:bCs/>
          <w:sz w:val="20"/>
          <w:szCs w:val="20"/>
        </w:rPr>
        <w:t>Continuare 48 spt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w:t>
      </w:r>
      <w:r w:rsidRPr="00626365">
        <w:rPr>
          <w:rFonts w:ascii="Courier New" w:hAnsi="Courier New" w:cs="Courier New"/>
          <w:b/>
          <w:bCs/>
          <w:sz w:val="20"/>
          <w:szCs w:val="20"/>
        </w:rPr>
        <w:t>v</w:t>
      </w:r>
      <w:r w:rsidRPr="00626365">
        <w:rPr>
          <w:rFonts w:ascii="Courier New" w:hAnsi="Courier New" w:cs="Courier New"/>
          <w:sz w:val="20"/>
          <w:szCs w:val="20"/>
        </w:rPr>
        <w:t>___________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Switch analogi</w:t>
      </w:r>
      <w:r w:rsidRPr="00626365">
        <w:rPr>
          <w:rFonts w:ascii="Courier New" w:hAnsi="Courier New" w:cs="Courier New"/>
          <w:sz w:val="20"/>
          <w:szCs w:val="20"/>
        </w:rPr>
        <w:t xml:space="preserve"> |                                  _________v___________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                                 | </w:t>
      </w:r>
      <w:r w:rsidRPr="00626365">
        <w:rPr>
          <w:rFonts w:ascii="Courier New" w:hAnsi="Courier New" w:cs="Courier New"/>
          <w:b/>
          <w:bCs/>
          <w:sz w:val="20"/>
          <w:szCs w:val="20"/>
        </w:rPr>
        <w:t>Viremie spt 48(EOT)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____________v_______________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Viremie la 24 spt după EOT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__________v___        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w:t>
      </w:r>
      <w:r w:rsidRPr="00626365">
        <w:rPr>
          <w:rFonts w:ascii="Courier New" w:hAnsi="Courier New" w:cs="Courier New"/>
          <w:b/>
          <w:bCs/>
          <w:sz w:val="20"/>
          <w:szCs w:val="20"/>
        </w:rPr>
        <w:t>&gt; 2000 ui/ml</w:t>
      </w:r>
      <w:r w:rsidRPr="00626365">
        <w:rPr>
          <w:rFonts w:ascii="Courier New" w:hAnsi="Courier New" w:cs="Courier New"/>
          <w:sz w:val="20"/>
          <w:szCs w:val="20"/>
        </w:rPr>
        <w:t xml:space="preserve"> |      | </w:t>
      </w:r>
      <w:r w:rsidRPr="00626365">
        <w:rPr>
          <w:rFonts w:ascii="Courier New" w:hAnsi="Courier New" w:cs="Courier New"/>
          <w:b/>
          <w:bCs/>
          <w:sz w:val="20"/>
          <w:szCs w:val="20"/>
        </w:rPr>
        <w:t>&lt; 2000 ui/ml</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      |______________|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_________v_____        _______v______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w:t>
      </w:r>
      <w:r w:rsidRPr="00626365">
        <w:rPr>
          <w:rFonts w:ascii="Courier New" w:hAnsi="Courier New" w:cs="Courier New"/>
          <w:b/>
          <w:bCs/>
          <w:sz w:val="20"/>
          <w:szCs w:val="20"/>
        </w:rPr>
        <w:t>Fibroactitest</w:t>
      </w:r>
      <w:r w:rsidRPr="00626365">
        <w:rPr>
          <w:rFonts w:ascii="Courier New" w:hAnsi="Courier New" w:cs="Courier New"/>
          <w:sz w:val="20"/>
          <w:szCs w:val="20"/>
        </w:rPr>
        <w:t xml:space="preserve"> |      | </w:t>
      </w:r>
      <w:r w:rsidRPr="00626365">
        <w:rPr>
          <w:rFonts w:ascii="Courier New" w:hAnsi="Courier New" w:cs="Courier New"/>
          <w:b/>
          <w:bCs/>
          <w:sz w:val="20"/>
          <w:szCs w:val="20"/>
        </w:rPr>
        <w:t>Monitorizare</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|_______________|      |______________|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w:t>
      </w:r>
      <w:r w:rsidRPr="00626365">
        <w:rPr>
          <w:rFonts w:ascii="Courier New" w:hAnsi="Courier New" w:cs="Courier New"/>
          <w:b/>
          <w:bCs/>
          <w:sz w:val="20"/>
          <w:szCs w:val="20"/>
        </w:rPr>
        <w:t>\</w:t>
      </w:r>
      <w:r w:rsidRPr="00626365">
        <w:rPr>
          <w:rFonts w:ascii="Courier New" w:hAnsi="Courier New" w:cs="Courier New"/>
          <w:sz w:val="20"/>
          <w:szCs w:val="20"/>
        </w:rPr>
        <w:t>__________________________v__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Menţinere ANI/fibroză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(&gt;/= A0F1; &gt;/= A1F0; &gt;/= A1F1)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 xml:space="preserve">                   |________________________________|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2. HEPATITA CRONICĂ CU VHB - PACIENŢI PRETRATAŢI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Categorii de pacienţi pretrataţi: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w:t>
      </w:r>
      <w:r w:rsidRPr="00626365">
        <w:rPr>
          <w:rFonts w:ascii="Times New Roman" w:hAnsi="Times New Roman" w:cs="Times New Roman"/>
          <w:b/>
          <w:bCs/>
          <w:sz w:val="28"/>
          <w:szCs w:val="28"/>
          <w:u w:val="single"/>
        </w:rPr>
        <w:t>I. Pacienţi pretrataţi cu lamivudină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Identice cu pacienţii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a. Terapie cu lamivudină oprită cu mai mult de 6 luni anterior (fără a putea demonstra rezistenţa la lamivudină)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 mg/zi*1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adaptează doza la clearence-ul la creatinină (vezi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 în cazul pacienţilor cu eşec la lamivudină, rata de răspuns virusologic (viremie &lt; 300 copii/ml) la doar 30 - 40% dintre subiecţi, AASLD, EASL, APSL recomandă tenofovir sau adefovir. Se poate utiliza entecavir 1 mg doar la pacienţii care au fost pretrataţi cu lamivudină (şi la care lamivudina a fost oprită de peste 6 luni) fără a putea demonstra rezistenţa la aceasta.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sau</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Adefovir*2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 ideal este a se asocia adefovir cu lamivudină pentru a scădea riscul de rezistenţă la adefovir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Nu este influenţat de un eşec anterior la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Tenofovir*3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245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*3 Nu este influenţat de un eventual eşec anterior la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 Interferon pegylat α-2a*4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180 mcg/săpt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*4 - ideal de efectuat genotipare VHB. Genotipul D se asociază cu o rată mai mică de răspuns la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b. Pacienţi cu lipsă de răspuns sau eşec terapeutic în timpul terapiei cu lamivudină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Pacienţii la care se semnalează eşec în timpul terapiei cu lamivudină, fiind evidentă instalarea rezistenţei, se vor trata cu: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Adefovir*2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 ideal este a se asocia adefovir cu lamivudină pentru a scădea riscul de rezistenţă la adefovir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245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pegylat α-2a*4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180 mcg/săpt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*4 - ideal de efectuat genotipare VHB. Genotipul D se asociază cu o rată mai mică de răspuns la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Evaluarea sub tratament se va face ca şi în cazul pacienţilor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II. Pacienţi pretrataţi cu alţi analogi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Decizia terapeutică va fi similară cu cea de la pacientul naiv (vezi fig. 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Evaluarea sub tratament se va face ca şi în cazul pacienţilor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III. Pacienţi cu recădere la minim 6 luni după un tratament anterior cu interferon pegylat alfa 2a</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evaluează şi se tratează cu analogi nucleozidici/nucleotidici ca şi pacienţii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3. CIROZA HEPATICĂ COMPENSATĂ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lastRenderedPageBreak/>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viremie detectabilă, indiferent de valoare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anti-VHD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ciroză demonstrate histologic (PBH, Fibromax sau Fibroscan)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- 0,5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adaptată la clearence-ul la creatinină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Adefovir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adaptată la clearence-ul la creatinină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Ideal a se asocia cu lamivudina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Doar în cazul pacienţilor naivi cu vârsta peste 70 de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Evaluarea răspunsului la tratamentul cu entecavir, adefovir sau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Transaminazele vor fi monitorizate la 6 luni. Creşterea transaminazelor va impune verificarea viremiei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Criteriile de stop tratament sau de înlocuire a acestuia sunt aceleaşi ca şi în cazul pacientului cu hepatită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4. CIROZA HEPATICĂ DECOMPENSATĂ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ADN-VHB pozitiv indiferent de valoare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anti-VHD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Ciroză clasa Child Pough B sau 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pacientul este eligibil pentru transplant hepatic va primi entecavir 1 mg/zi pre-transplant. Eligibilitatea pentru transplantul hepatic va fi stabilită de specialiştii în transplant hepatic.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pacientul nu este eligibil pentru transplantul hepatic va primi lamivudină 100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Evaluarea răspunsului la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Transaminazele vor fi monitorizate la 6 luni. Creşterea transaminazelor va impune verificarea viremiei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Criteriile de stop tratament sau de înlocuire a acestuia sunt aceleaşi ca şi în cazul pacientului cu hepatită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5. HEPATITA CRONICĂ prin COINFECŢIE VHB + VHC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tratează virusul replicativ;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preferat cu interferon pegylat activ împotriva ambelor virusuri;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cirozei hepatice în care interferonul pegylat este contraindicat se pot utiliza analogii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în care VHC nu se replică, terapia infecţiei VHB se poate face atât cu interferon pegylat cât şi cu analogi nucleotidici/nucleozidici ca şi în cazul pacientului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ambele virusuri active: interferon pegylat + ribavirină.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6. COINFECŢIE VHB-HIV</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 la monoinfecţia cu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alegerea tratamentului depinde de instituirea sau nu a terapiei HAART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tratarea hepatitei B la coinfectatul HIV HBV care nu primeşte HAART va trebui să evite utilizarea lamivudinei, entecavirului şi tenofovirului, pentru a nu determina mutaţii de rezistenţă ale HIV.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6.1. Tratament doar pentru VHB - fără criterii de iniţiere a terapiei HAART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nu se folosesc antivirale active şi pe HIV (lamivudină, tenofovir, entecavir) dacă între timp pacientul nu primise deja una din aceste terapii pentru infecţia cu HIV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pegylat α-2a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180 µg/săptămână,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12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Adefovir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6.2. Tratament doar pentru HIV - fără criterii de iniţiere a terapiei antivirale faţă de 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Pacientul va fi adresat unui Centru specializat în tratamentul HIV</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6.3. Tratament combinat HIV-VHB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 la hepatita cu VHB (AgHBe pozitiv sau negativ) şi HIV;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tratament ARV ce include tenofovir +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evitat monoterapia cu lamivudină pentru evitarea dezvoltării rezistenţei HIV.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Pacienţii cu VHB rezistent la lamivudină dar cu HIV cu sensibilitate păstrată la Lamivudină şi creşterea ADN-VHB &gt; 1 log10 copii/ml faţă de nadir;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menţine lamivudina şi se adaugă tenofovirului la schema ARV;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pot fi alese entecavirul sau adefovirul.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6.4. Pacienţii cu ciroză VHB şi HIV -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evitarea decompensării bolii hepatice prin sindromul de reconstrucţie imună;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tratament cu tenofovir + lamivudină şi completarea schemei ARV - tip HAART.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1. COINFECŢIE VHB + VHD</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7.1. Pacient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pot descrie două situaţii distincte în coinfecţia VHB + VHD: (fig. 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Infecţie VHB + VHD cu viremie VHB detectabilă şi viremie VHD nedetectabilă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Infecţie VHB + VHD în care atât viremia VHB cât şi viremia VHD sunt detectabile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7.1.a. terapie în situaţia în care viremia VHB &gt; 2000 ui/ml şi viremie VHD nedetectabilă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Pacienţii co-infectaţi B+D cu viremie VHD nedetectabilă pot fi trataţi ca şi pacienţii monoinfectaţi VHB naivi. Se recomandă monitorizarea viremiei VHD anual pentru evidenţierea unei eventuale reactivări a infecţiei VHD.</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7.1.b. terapie în situaţia în care viremia VHB şi viremia VHD detectabilă indiferent de valoare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biochimic: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 mai mare decât valoarea maximă normală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virusologic: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AgHBs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AgHBe pozitiv/negativ;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anti-HVD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 - VHB pozitiv sau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ARN - VHD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vârsta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peste 18 ani cu evaluarea pacientului din punct de vedere al posibilelor comorbidităţi care pot contraindica terapia cu interferon. În cazul unor astfel de </w:t>
      </w:r>
      <w:r w:rsidRPr="00626365">
        <w:rPr>
          <w:rFonts w:ascii="Times New Roman" w:hAnsi="Times New Roman" w:cs="Times New Roman"/>
          <w:sz w:val="28"/>
          <w:szCs w:val="28"/>
        </w:rPr>
        <w:lastRenderedPageBreak/>
        <w:t>comorbidităţi va fi necesar avizul unui specialist ce îngrijeşte boala asociată infecţie B+D. Pacientul în vârstă de peste 70 de ani poate primi terapie antivirală doar dacă are aviz cardiologic, neurologic, pneumologic şi psihiatric că poate urma terapie antivirală.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pegylat alfa-2a: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180 mcg/săptămână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48 - 72 - 96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pegylat alfa-2b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1,5 mcg/kgc/săptămână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48 - 72 - 96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w:t>
      </w:r>
      <w:r w:rsidRPr="00626365">
        <w:rPr>
          <w:rFonts w:ascii="Times New Roman" w:hAnsi="Times New Roman" w:cs="Times New Roman"/>
          <w:b/>
          <w:bCs/>
          <w:sz w:val="28"/>
          <w:szCs w:val="28"/>
        </w:rPr>
        <w:t>monitorizează lunar</w:t>
      </w:r>
      <w:r w:rsidRPr="00626365">
        <w:rPr>
          <w:rFonts w:ascii="Times New Roman" w:hAnsi="Times New Roman" w:cs="Times New Roman"/>
          <w:sz w:val="28"/>
          <w:szCs w:val="28"/>
        </w:rPr>
        <w:t xml:space="preserve"> hemograma, sau chiar săptămânal dacă se constată citopenii severe.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Monitorizarea virusologică:</w:t>
      </w:r>
      <w:r w:rsidRPr="00626365">
        <w:rPr>
          <w:rFonts w:ascii="Times New Roman" w:hAnsi="Times New Roman" w:cs="Times New Roman"/>
          <w:sz w:val="28"/>
          <w:szCs w:val="28"/>
        </w:rPr>
        <w:t xml:space="preserve"> - la 6 luni este necesară scăderea cu 2 log a viremiei HDV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La 1 an scădere cu 1 log faţă de viremia de la 6 luni, ideal ca viremia să fie nedetectabilă. Pentru pacientul la care se constată evoluţie virusologică favorabilă se poate continua terapia până la 96 spt cu monitorizarea viremiei HDV din 6 în 6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Criterii de oprire a terapiei:</w:t>
      </w:r>
      <w:r w:rsidRPr="00626365">
        <w:rPr>
          <w:rFonts w:ascii="Times New Roman" w:hAnsi="Times New Roman" w:cs="Times New Roman"/>
          <w:sz w:val="28"/>
          <w:szCs w:val="28"/>
        </w:rPr>
        <w:t xml:space="preserve"> În cazul în care nu se constată o scădere a viremiei VHD cu cel puţin 1 log între două determinări la 6 luni interval, se consideră lipsa de răspuns şi impune oprirea terapiei cu peginterferon.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7.2. Pacient anterior tratat cu interferon standard sau interferon pegylat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8. HEPATITĂ CRONICĂ CU VHB LA PACIENTUL IMUNODEPRIMAT: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Pacienţii AgHBs pozitivi candidaţi pt chimio/imunoterapie (pacienţi cu boală oncologică sub chimioterapie, terapie biologică pentru boli inflamatorii intestinale sau pentru alte boli autoimune, pacienţi cu hemopatii maligne care necesită </w:t>
      </w:r>
      <w:r w:rsidRPr="00626365">
        <w:rPr>
          <w:rFonts w:ascii="Times New Roman" w:hAnsi="Times New Roman" w:cs="Times New Roman"/>
          <w:sz w:val="28"/>
          <w:szCs w:val="28"/>
        </w:rPr>
        <w:lastRenderedPageBreak/>
        <w:t>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6 luni după oprirea medicaţiei imunosupresoare.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- 0,5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La pacienţii cu transplant hepatic trataţi cu ciclosporină sau tacrolimus, funcţia renală trebuie evaluată cu atenţie înainte de sau în timpul terapiei cu entecavir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245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adaptată la clearence-ul la creatinină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 HEPATITĂ CRONICĂ VHB - PACIENT PEDIATRIC</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w:t>
      </w:r>
      <w:r w:rsidRPr="00626365">
        <w:rPr>
          <w:rFonts w:ascii="Times New Roman" w:hAnsi="Times New Roman" w:cs="Times New Roman"/>
          <w:b/>
          <w:bCs/>
          <w:sz w:val="28"/>
          <w:szCs w:val="28"/>
          <w:u w:val="single"/>
        </w:rPr>
        <w:t>9.1. HEPATITĂ CRONICĂ CU VHB - PACIENŢI NAIVI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9.1.1.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Vârsta mai mare de 3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Copii cu greutate &gt;/= 32,6 kg pentru terapia cu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Adolescenţi cu vârsta între 12 şi &lt; 18 ani cu greutate &gt;/= 35 kg pentru terapia cu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biochimic: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 &gt;/= 2 x 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virusologic: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AgHBs pozitiv - la două determinări succesive la mai mult de 6 luni interval între determinări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Indiferent de prezenţa sau absenţa AgHBe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antiHVD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ADN-VHB &gt;/= 2000 UI/ml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iniţierea terapiei cu Tenofovir transaminazele trebuie să fie persistent crescute timp de cel puţin 6 luni înainte de începerea tratamentului la copiii cu boală hepatică compensată cu VHB, indiferent de statusul AgHbe.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9.1.2. Schema de tratament la pacientul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standard α-2b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Interferon alfa 2b standard 6 milioane ui/m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/administrare (100000 ui/kg/administrare) i.m./s.c. în 3 administrări/săptămână.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Preparatele de tip Peg Interferon alfa 2b, Peg Interferon alfa 2a, Interferon alfa 2a, Lamivudina, Entecavir soluţie, Adefovir nu au aprobare la pacientul cu vârsta sub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Adolescenţi cu vârsta cuprinsă între 12 şi &lt; 18 ani, şi greutate &gt;/= 35 kg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245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Durata terapiei: nu se cunoaşte durata optimă a tratamentului, se recomandă ca durata terapiei să fie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Copii şi adolescenţi cu greutate de cel puţin 32,6 Kg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este de 1 cp de 0,5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Durata terapiei: nu se cunoaşte durata optimă a tratamentului, se recomandă ca durata terapiei să fie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Observaţii: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Nu a fost studiat profilul farmacocinetic la copiii şi adolescenţii cu insuficienţă renală şi hepatică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9.1.3. Decizia terapeutică iniţială</w:t>
      </w:r>
      <w:r w:rsidRPr="00626365">
        <w:rPr>
          <w:rFonts w:ascii="Times New Roman" w:hAnsi="Times New Roman" w:cs="Times New Roman"/>
          <w:sz w:val="28"/>
          <w:szCs w:val="28"/>
        </w:rPr>
        <w:t xml:space="preserve"> - se va ţine cont de acelaşi algoritm ca şi în cazul pacientului adult (fig.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9.1.4. Evaluarea răspunsului la tratamentul cu interferon - este identică cu cea prezentată în cazul adultului (tabel 3)</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Evaluarea răspunsului la tratamentul cu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hepatită cronică HBV cu AgHBe pozitiv se vor verifica AgHBe şi ACHBe la 24, 48 spt de tratament şi la 24 spt post-terapie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verificarea viremiei la 12 spt, la 24 spt, la 48 spt şi la 24 spt după terminarea terapiei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viremie &lt; 2000 ui la 6 luni după încheierea terapiei cu interferon se va efectua o evaluare a activităţii necroinflamatorii prin Fibro-actitest sau Fibromax.</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în spt 24 viremia HBV nu a scăzut cu cel puţin 2 log10, sau la end of treatment viremia este &gt; 2000 ui/ml atunci se recomandă întreruperea terapiei.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viremia HBV este detectabilă indiferent de valoare şi se constată menţinerea necroinflamaţiei la valori similare sau mai mari, pacientul va întrerupe terapia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Evaluarea răspunsului la tratamentul cu Entecavir şi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hepatită cronică HBV cu AgHBe pozitiv se vor verifica AgHBe şi ACHBe la 24, 48 spt de tratament şi la 24 spt post-terapie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verificarea viremiei la 12 spt, la 24 spt, la 48 spt şi la fiecare 24 spt până la obţinerea seroconversiei şi a negativării viremiei, apoi încă 2 determinări la interval de 24 săptămâni fiecare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Dacă în spt 24 viremia HBV nu a scăzut cu cel puţin 2 log10, se recomandă întreruperea terapiei, considerându-se rezistenţă primară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viremia HBV se menţine la săptămâna 48 peste 1000 ui/ml se ia în discuţie rezistenţa secundară şi se poate continua terapia 6 luni cu reevaluare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viremia HBV este detectabilă indiferent de valoare se continuă terapia până la obţinerea seroconversiei în sistemul HBs şi încă 6 luni de consolidare, după seroconversie, cu monitorizare: viremie, AgHBs/ACHBs şi AgHBe/ACHBe la 6 luni până la obţinerea nedetectabilităţii viremiei şi 12 luni după ce viremia devine nedetectabilă.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9.1.5. Monitorizarea terapiei antivirale - algoritm terapeutic (fig. 6, fig. 7)</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Figura 6 - Algoritm de monitorizare a terapiei antivirale în hepatită cronică VHB în cazul schemelor terapeutice conţinând interferon</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interferon alfa 2b</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Viremie spt 24</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v</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___________________v_   ___v_________________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Scade cu &lt; 2 log10  | | Scade cu &gt; 2 log10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 |_____________________|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            |                     __________v__________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|&lt;----------|                    | Continuare 48 spt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Stop terapie</w:t>
      </w:r>
      <w:r w:rsidRPr="00626365">
        <w:rPr>
          <w:rFonts w:ascii="Courier New" w:hAnsi="Courier New" w:cs="Courier New"/>
          <w:sz w:val="20"/>
          <w:szCs w:val="20"/>
        </w:rPr>
        <w:t xml:space="preserve"> |                                |_____________________|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|&lt;----|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|______________|&lt;--| |                           __________v__________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r w:rsidRPr="00626365">
        <w:rPr>
          <w:rFonts w:ascii="Courier New" w:hAnsi="Courier New" w:cs="Courier New"/>
          <w:b/>
          <w:bCs/>
          <w:sz w:val="20"/>
          <w:szCs w:val="20"/>
        </w:rPr>
        <w:t>Viremie spt 48 (EOT)</w:t>
      </w:r>
      <w:r w:rsidRPr="00626365">
        <w:rPr>
          <w:rFonts w:ascii="Courier New" w:hAnsi="Courier New" w:cs="Courier New"/>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_________v____   _______v_______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|____________________| &gt; 2000 ui/ml | | &lt; 2000 ui/ml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|______________| |_______________|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w:t>
      </w:r>
      <w:r w:rsidRPr="00626365">
        <w:rPr>
          <w:rFonts w:ascii="Courier New" w:hAnsi="Courier New" w:cs="Courier New"/>
          <w:b/>
          <w:bCs/>
          <w:sz w:val="20"/>
          <w:szCs w:val="20"/>
        </w:rPr>
        <w:t>Fibroactitest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______________v_  _______v______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 Menţinere ANI  || Reducere ANI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_______v______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Monitorizare</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lastRenderedPageBreak/>
        <w:t xml:space="preserve">                                                             |______________|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Figura 7 - Algoritm de monitorizare a terapiei antivirale în hepatita cronică VHB sub terapia cu analogi nucleozidici/nucleotidici</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Schema iniţială de tratament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__________v_____________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Entecavir, Tenofovir</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__________v_____________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Viremie spt 24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______v_____          __v_________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Scădere cu |        | Scădere cu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&gt;/= 2 log10|        | &lt; 2 log10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        |____________|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______v____________            __v_________________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Viremie spt 48   |          | Rezistenţă primară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          |____________________|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___v___________   _v____________   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nedetectabilă | | &gt; 1000 ui/ml | | </w:t>
      </w:r>
      <w:r w:rsidRPr="00626365">
        <w:rPr>
          <w:rFonts w:ascii="Courier New" w:hAnsi="Courier New" w:cs="Courier New"/>
          <w:b/>
          <w:bCs/>
          <w:sz w:val="20"/>
          <w:szCs w:val="20"/>
        </w:rPr>
        <w:t>Stop terapie</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sau valoare   | |______________| |______________|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sub 1000 ui/ml|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  ______v________________|___________________________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Se ia în discuţie rezistenţa dobândită dacă nu se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constată o scădere cu &gt; 2 log faţă de valoarea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la evaluarea anterioară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Se poate continua terapia încă 6 luni urmând ca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schema să fie reevaluată după acest interval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______v_______________________________________________________________________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Continuare terapie până la obţinerea seroconversiei în sistemul HBs şi încă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6 luni de consolidare, după seroconversie, cu monitorizare: viremie,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AgHBs/ACHBs şi AgHBe/ACHBe la: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6 luni până la obţinerea nedetectabilităţii viremiei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12 luni după ce viremia devine nedetectabilă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9.2. HEPATITA CRONICĂ CU VHB - PACIENŢI PRETRATAŢI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lastRenderedPageBreak/>
        <w:t xml:space="preserve">    Pacienţi cu recădere la minim 6 luni după un tratament anterior cu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acest moment pacienţii care îndeplinesc criteriile de includere pot primi terapie cu Entecavir sau Tenofovir conform schemei terapeutice şi de monitorizare identică cu cea a pacienţilor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9.3. CIROZA HEPATICĂ COMPENSATĂ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acest moment nu există terapie antivirală specifică pentru această categorie de pacienţi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9.4. CIROZA HEPATICĂ DECOMPENSATĂ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acest moment nu există terapie antivirală specifică pentru această categorie de pacienţi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9.5. HEPATITA CRONICĂ prin COINFECŢIE VHB + VHC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tratează virusul replicativ;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replicarea Virusului VHB se va introduce schema terapeutică cu Interferon alfa 2b conform schemei şi monitorizării pacienţilor naivi cu hepatită cronică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replicarea virusului VHC sau ambele virusuri active se va introduce schema de terapie şi monitorizare pentru pacienţii naivi cu hepatită cronică VHC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9.6. COINFECŢIE VHB-HIV - fără criterii de iniţiere a terapiei ARV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 la monoinfecţia cu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alegerea tratamentului depinde de instituirea sau nu a terapiei HAART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9.6.1. Tratament doar pentru 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Schema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standard α-2b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Interferon alfa 2b standard 6 milioane ui/m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/administrare (100000 ui/kg/administrare) i.m./s.c. în 3 administrări/săptămână.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9.6.2. Tratament doar pentru HIV - fără criterii de iniţiere a terapiei antivirale faţă de 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Pacientul va fi adresat unui Centru specializat în tratamentul HIV</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lastRenderedPageBreak/>
        <w:t xml:space="preserve">    9.6.3. Tratament combinat HIV-VHB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 la hepatita cu VHB (AgHBe pozitiv sau negativ) şi HIV;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9.6.4. Pacienţii cu ciroză VHB şi HIV -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acest moment nu există terapie antivirală pentru ciroza hepatică VHB pentru această categorie de pacienţi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9.7. COINFECŢIE VHB + VHD</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biochimic: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 &gt;/= 2 x 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virusologic: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AgHBs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AgHBe pozitiv/negativ;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anti-HVD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 - VHB pozitiv sau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ARN - VHD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vârsta - peste 3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fibrozei şi a activităţii necro-inflamatorii se va face prin Fibromax, Fibroactitest sau PBH, tuturor pacienţilor cu TGP normal, viremie VHB &gt; 2000 ui/ml şi/sau viremie VHD 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Schema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standard α-2b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Interferon alfa 2b standard 6 milioane ui/m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/administrare (100000 ui/kg/administrare) i.m./s.c. în 3 administrări/săptămână.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monitorizează biochimic la fiecare 3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9.8. HEPATITĂ CRONICĂ CU VHB LA PACIENTUL IMUNODEPRIMAT: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Imunosupresie (tratament chimioterapic şi/sau imunosupresor)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acest moment nu există terapie antivirală pentru ciroza hepatică VHB pentru această categorie de pacienţi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10. Purtători inactivi de AgHBs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Categoria de pacienţi cu AgHBs pozitiv şi: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 AST normale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 VHB sub 2000 UI/ml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Anti HBe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F0 A0, F1 A0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Pentru această categorie de pacienţi se determină AgHBs cantitativ, în funcţie de care se stabileşte conduita terapeutică: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10.1 </w:t>
      </w:r>
      <w:r w:rsidRPr="00626365">
        <w:rPr>
          <w:rFonts w:ascii="Times New Roman" w:hAnsi="Times New Roman" w:cs="Times New Roman"/>
          <w:sz w:val="28"/>
          <w:szCs w:val="28"/>
          <w:u w:val="single"/>
        </w:rPr>
        <w:t>AgHBs cantitativ sub 1000 UI/ml</w:t>
      </w:r>
      <w:r w:rsidRPr="00626365">
        <w:rPr>
          <w:rFonts w:ascii="Times New Roman" w:hAnsi="Times New Roman" w:cs="Times New Roman"/>
          <w:sz w:val="28"/>
          <w:szCs w:val="28"/>
        </w:rPr>
        <w:t xml:space="preserve"> - pacientul se monitorizează la 6 luni clinic, ALT, AST. În cazul în care ALT, AST au valori peste valoarea normală se tratează şi monitorizează ca pacientul cu hepatită cronică cu VHB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10.2 </w:t>
      </w:r>
      <w:r w:rsidRPr="00626365">
        <w:rPr>
          <w:rFonts w:ascii="Times New Roman" w:hAnsi="Times New Roman" w:cs="Times New Roman"/>
          <w:sz w:val="28"/>
          <w:szCs w:val="28"/>
          <w:u w:val="single"/>
        </w:rPr>
        <w:t>AgHBs cantitativ peste 1000 UI/ml</w:t>
      </w:r>
      <w:r w:rsidRPr="00626365">
        <w:rPr>
          <w:rFonts w:ascii="Times New Roman" w:hAnsi="Times New Roman" w:cs="Times New Roman"/>
          <w:sz w:val="28"/>
          <w:szCs w:val="28"/>
        </w:rPr>
        <w:t xml:space="preserve"> - pacientul se tratează şi monitorizează ca pacientul cu hepatită cronică cu VHB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125, cod (N005F), DCI: QUETIAPINUM, litera B Forme farmaceutice orale cu eliberare prelungită, punctul I. Indicaţii,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"B. Forme farmaceutice orale cu eliberare prelungită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16</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126, cod (N006F), DCI: AMISULPRIDUM, punctul I. Indicaţii,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Tulburări schizofrenice acute sau cronice, caracterizate prin simptome pozitive sau negative, inclusiv cazurile în care predomină simptomele negative, la pacienţii peste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Protocolul terapeutic corespunzător poziţiei nr. 127, cod (N007F), DCI: ARIPIPRAZOLUM,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"A. Forme farmaceutice orale şi parenterale cu eliberare imediată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Schizofrenie, tulburare bipolară - episod maniacal şi prevenţia recurenţei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Psihiatrie pediatrică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Schizofrenia la adolescenţi cu vârsta de 15 ani şi peste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Episoadele maniacale moderate până la severe din tulburarea bipolară I la adolescenţi cu vârsta de 13 ani şi peste (tratamentul cu durata de până la 12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w:t>
      </w:r>
      <w:r w:rsidRPr="00626365">
        <w:rPr>
          <w:rFonts w:ascii="Times New Roman" w:hAnsi="Times New Roman" w:cs="Times New Roman"/>
          <w:sz w:val="28"/>
          <w:szCs w:val="28"/>
        </w:rPr>
        <w:t xml:space="preserve"> 10 - 30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Criterii de includere: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Diagnostic ICD 10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Monitorizare: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Toleranţă, eficacitate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Evaluare:</w:t>
      </w:r>
      <w:r w:rsidRPr="00626365">
        <w:rPr>
          <w:rFonts w:ascii="Times New Roman" w:hAnsi="Times New Roman" w:cs="Times New Roman"/>
          <w:sz w:val="28"/>
          <w:szCs w:val="28"/>
        </w:rPr>
        <w:t xml:space="preserve"> 1 - 2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 medic în specialitatea psihiatrie/medic în specialitatea psihiatrie pediatrică/neuropsihiatrie infantilă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B. Forme farmaceutice parenterale cu eliberare prelungită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Tratament de întreţinere la pacienţii adulţi cu schizofrenie stabilizaţi cu aripiprazol oral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 Doze: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400 mg/lună (după prima injecţie, tratamentul cu aripiprazol oral se mai administrează 14 zile consecutive)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Criterii de includere:</w:t>
      </w:r>
      <w:r w:rsidRPr="00626365">
        <w:rPr>
          <w:rFonts w:ascii="Times New Roman" w:hAnsi="Times New Roman" w:cs="Times New Roman"/>
          <w:sz w:val="28"/>
          <w:szCs w:val="28"/>
        </w:rPr>
        <w:t xml:space="preserve"> Diagnostic ICD 10.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Toleranţă, eficacitate,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Evaluare: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2 - 3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 medic în specialitatea psihiatrie.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Continuare: medic în specialitatea psihiatrie"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18</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131, cod (N011F), DCI: TIANEPTINUM, punctul I. Indicaţii şi punctul VII. Prescriptori se modifică şi vor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Tulburare depresivă (episoade majore de depresie), Tulburări depresiv-anxioase forme uşoare, moderate şi severe, la pacienţii cu vârsta peste 18 ani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 medic în specialitatea psihiatrie sau medic de familie (doar pentru indicaţia de tulburare depresiv anxioasă).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Continuare: medic în specialitatea psihiatrie sau medic de familie, care poate continua prescrierea pentru o perioadă de 3 - 6 luni, pe baza scrisorii medicale transmise de medicul în specialitatea psihiatrie."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19</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La protocolul terapeutic corespunzător poziţiei nr. 132, cod (N012F), DCI: LAMOTRIGINUM, punctul I. Indicaţii, 2 Tulburare bipolară şi punctul VI. Prescriptori, 1. Pentru epilepsie, se modifică şi vor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Tulburare bipolară - prevenirea recurenţelor la pacienţii cu predominenţa episoadelor depresive cu vârsta peste 18 ani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Pentru epilepsie: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 medicul din specialitatea neurologie sau neurologie pediatrică/neuropsihiatrie pediatrică iniţiază şi monitorizează tratamentul în funcţie de evoluţia pacientului.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Sintagma "transmise de din specialitatea" nu este corectă din punct de vedere gramatical, însă ea este reprodusă exact în forma în care a fost publicată în Monitorul Oficial al României, Partea I, nr. 172 bis din 12 martie 2015.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 terapeutic corespunzător poziţiei nr. 136, cod (N016F), DCI: CLOZAPINUM, punctul I. Indicaţii şi punctul II. Doze, se modifică şi vor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Psihiatrie adulţi - pacienţi cu schizofrenie rezistentă la tratament şi pacienţi cu schizofrenie, care prezintă reacţii adverse neurologice severe, care nu răspund la alte antipsihotice, incluzând antipsihoticele atipice.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Tulburări psihotice în boala Parkinson în cazurile în care tratamentul standard a eşuat (indicaţie de tip IA)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w:t>
      </w:r>
      <w:r w:rsidRPr="00626365">
        <w:rPr>
          <w:rFonts w:ascii="Times New Roman" w:hAnsi="Times New Roman" w:cs="Times New Roman"/>
          <w:sz w:val="28"/>
          <w:szCs w:val="28"/>
        </w:rPr>
        <w:t xml:space="preserve"> 200 - 600 mg/zi cu titrare treptată de la 12,5 - 25 mg"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ANEXA 21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183, se introduce protocolul terapeutic corespunzător poziţiei nr. 184 cod (A10BH03); DCI SAXAGLIPTINUM,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Saxagliptina este indicată la pacienţii adulţi cu vârsta de 18 ani şi peste, diagnosticaţi cu T2DM în vederea ameliorării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 în terapia orală dublă în asociere cu: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metformin, atunci când monoterapia cu metformin, împreună cu dieta şi exerciţiile fizice, nu asigură un control glicemic optim.</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2. în terapie combinată</w:t>
      </w:r>
      <w:r w:rsidRPr="00626365">
        <w:rPr>
          <w:rFonts w:ascii="Times New Roman" w:hAnsi="Times New Roman" w:cs="Times New Roman"/>
          <w:sz w:val="28"/>
          <w:szCs w:val="28"/>
        </w:rPr>
        <w:t>, în asociere cu insulină, când acest tratament, împreună cu dieta şi exerciţiile fizice, nu asigură un control adecvat al glicemiei.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Saxagliptină este de 5 mg administrată o dată pe zi. Comprimatele de Saxagliptină nu trebuie divizate. În cazul administrării de Saxagliptină în asociere cu o sulfoniluree, poate fi necesară reducerea dozelor de sulfonilureice, în scopul reducerii riscului de hipoglicemie.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lastRenderedPageBreak/>
        <w:t xml:space="preserve">    Generale.</w:t>
      </w:r>
      <w:r w:rsidRPr="00626365">
        <w:rPr>
          <w:rFonts w:ascii="Times New Roman" w:hAnsi="Times New Roman" w:cs="Times New Roman"/>
          <w:sz w:val="28"/>
          <w:szCs w:val="28"/>
        </w:rPr>
        <w:t xml:space="preserve"> Saxagliptina nu trebuie utilizat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hepatică.</w:t>
      </w:r>
      <w:r w:rsidRPr="00626365">
        <w:rPr>
          <w:rFonts w:ascii="Times New Roman" w:hAnsi="Times New Roman" w:cs="Times New Roman"/>
          <w:sz w:val="28"/>
          <w:szCs w:val="28"/>
        </w:rPr>
        <w:t xml:space="preserve"> Saxagliptinul trebuie utilizat cu prudenţă la pacienţii cu insuficienţă hepatică moderată şi nu este recomandată la pacienţii cu insuficienţă hepatică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184, se introduce protocolul terapeutic corespunzător poziţiei nr. 185 cod (A10BX09); DCI DAPAGLIFOZINUM,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Dapaglifozin este indicat la pacienţii adulţi cu vârsta de 18 ani şi peste, cu T2DM pentru ameliorarea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tratament adjuvant asociat (dubla 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asociere cu metformin, sulfoniluree, insulină, atunci când acestea, împreună cu măsurile ce vizează optimizarea stilului de viaţă, nu asigură un control glicemic corespunzător.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dapagliflozin este de 10 mg administrată o dată pe zi, ca tratament adjuvant asociat terapiei hipoglicemiante menţionate anterior. Atunci </w:t>
      </w:r>
      <w:r w:rsidRPr="00626365">
        <w:rPr>
          <w:rFonts w:ascii="Times New Roman" w:hAnsi="Times New Roman" w:cs="Times New Roman"/>
          <w:sz w:val="28"/>
          <w:szCs w:val="28"/>
        </w:rPr>
        <w:lastRenderedPageBreak/>
        <w:t>când dapagliflozin este utilizat în asociere cu insulină sau un secretagog al insulinei, cum este o sulfoniluree, se poate lua în considerare utilizarea unei doze mai mici de insulină sau de secretagog al insulinei pentru a reduce riscul hipoglicemiei.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Dapaglifozin este contraindicat la pacienţi cu hipersensibilitate la substanţele active sau la oricare dintre excipienţi.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Dapaglifozin nu trebuie utilizat la pacienţi cu diabet zaharat de tip 1 sau pentru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tratamentul cu dapagliflozin trebuie întrerupt.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Insuficienţa hepatică.</w:t>
      </w:r>
      <w:r w:rsidRPr="00626365">
        <w:rPr>
          <w:rFonts w:ascii="Times New Roman" w:hAnsi="Times New Roman" w:cs="Times New Roman"/>
          <w:sz w:val="28"/>
          <w:szCs w:val="28"/>
        </w:rPr>
        <w:t xml:space="preserve"> Experienţa obţinută din studiile clinice efectuate la pacienţii cu insuficienţă hepatică este limitată.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185, se introduce protocolul terapeutic corespunzător poziţiei nr. 186 cod (A10BD07); DCI COMBINAŢII (SITAGLIPTINUM + METFORMINUM),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(sitagliptină + metformin) este indicată la pacienţii adulţi, diagnosticaţi cu T2DM, ca adjuvant la dietă şi exerciţiu fizic, în vederea ameliorării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 controlaţi inadecvat cu doza maximă tolerată de metformin în monoterapie sau la cei care au fost deja trataţi cu asocierea dintre sitagliptin şi metformin.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controlaţi inadecvat cu doza maximă tolerată de metformin şi o sulfoniluree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controlaţi inadecvat cu doza maximă tolerată de metformin şi un agonist PPARy (tiazolidindionă)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la care doza stabilă de insulină şi metformin în monoterapie nu realizează un control glicemic adecvat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(sitagliptină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r w:rsidRPr="00626365">
        <w:rPr>
          <w:rFonts w:ascii="Times New Roman" w:hAnsi="Times New Roman" w:cs="Times New Roman"/>
          <w:sz w:val="28"/>
          <w:szCs w:val="28"/>
        </w:rPr>
        <w:t xml:space="preserve"> Combinaţia (sitagliptină + metformin) nu trebuie utilizată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ANEXA 24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186, se introduce protocolul terapeutic corespunzător poziţiei nr. 187 cod (A10BD10); DCI COMBINAŢII (SAXAGLIPTINUM + METFORMINUM) - concentraţia 2,5 mg/1000 mg),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(saxagliptină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din combinaţia (saxagliptină + metformin) trebuie să asigure doza de saxagliptină 2,5 mg de două ori pe zi (o doză zilnică totală de 5 mg).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lastRenderedPageBreak/>
        <w:t xml:space="preserve">    Generale.</w:t>
      </w:r>
      <w:r w:rsidRPr="00626365">
        <w:rPr>
          <w:rFonts w:ascii="Times New Roman" w:hAnsi="Times New Roman" w:cs="Times New Roman"/>
          <w:sz w:val="28"/>
          <w:szCs w:val="28"/>
        </w:rPr>
        <w:t xml:space="preserve"> Combinaţia (saxagliptină + metformin) nu trebuie utilizată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187, se introduce protocolul terapeutic corespunzător poziţiei nr. 188 cod (R03AC18); DCI INDACATEROLUM,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Definiţie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Bronopneumonia obstructivă cronică se caracterizează prin obstrucţia căilor aeriene care este de regulă progresivă, nu este complet reversibilă şi nu se modifică marcat în decursul mai multor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Indacaterolum este indicat ca tratament bronhodilatator de întreţinere, pentru ameliorarea simptomelor la pacienţii adulţi cu boală pulmonară obstructivă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Criterii de includere a pacienţilor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Diagnosticul de bronhopneumonie cronică obstructivă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Clinic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Tuse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cronică: minim trei luni pe an, doi ani consecutiv = diagnostic de bronşită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deseori productivă, cu spută mucoasă şi uneori mucopurulentă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predominant matinală ("toaleta bronşică")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 Dispnee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simptomul central în BPOC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apare iniţial la eforturi mari: alergat, cărat greutăţi mari, muncă fizică grea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pacientul nu mai poate face aceleaşi eforturi ca persoanele de aceeaşi vârstă cu el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Examenul fizic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obezitate sau hipoponderalitate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obstrucţie: expir prelungit (durata auscultatorie a expirului este egală sau mai lungă decât a inspirului), raluri sibilante şi ronflante, expir cu buzele ţuguiate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hiperinflaţie: torace "în butoi" (diametru anteroposterior mărit)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hipersonoritate la percuţie, diminuarea murmurului vezicular, atenuarea zgomotelor cardiace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cord pulmonar cronic: galop drept, edeme gambiere (până la anasarcă)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hepatomegalie de stază, jugulare turgescente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insuficienţă respiratorie: cianoză centrală, flapping tremor, alterarea stării de conştienţă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2. Spirometric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Obstrucţia căilor aeriene este definită ca: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VEMS &lt; 80% din valoarea prezisă şi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VEMS/CVF &lt; 70% din valoarea prezisă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VEMS - volum expirator maxim în prima secundă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CVF - capacitate vitală forţată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3. Iniţierea tratamentului şi doze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Indacaterolum este indicat ca tratament bronhodilatator de întreţinere. Întrucât schema terapeutică cu indacaterolum este mai ieftină decât cea cu tiotropiu, la pacienţii naivi care nu au fost trataţi anterior cu beta2 adrenergice şi antimuscarinice cu durata foarte lungă de acţiune, tratamentul se iniţiază cu indacaterolum, iar doza recomandată reprezintă inhalarea conţinutului unei capsule de 150 micrograme, o dată pe zi, utilizând inhalatorul. Doza trebuie crescută numai </w:t>
      </w:r>
      <w:r w:rsidRPr="00626365">
        <w:rPr>
          <w:rFonts w:ascii="Times New Roman" w:hAnsi="Times New Roman" w:cs="Times New Roman"/>
          <w:sz w:val="28"/>
          <w:szCs w:val="28"/>
        </w:rPr>
        <w:lastRenderedPageBreak/>
        <w:t>la recomandarea medicului. O doză de 300 micrograme, o dată pe zi, este recomandată în special la pacienţii cu BPOC severă. Doza maximă recomandată este de 300 micrograme, o dată pe 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4.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face pe baza semnelor clinice şi spirometrie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5. Întreruperea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Apariţia semnelor de hipersensibilitate: reacţii alergice, angioedem (inclusiv dificultăţi la respiraţie sau înghiţire, umflare a limbii, buzelor şi feţei), urticarie sau erupţii cutanate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Bronhospasm paradoxal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Agravarea bolii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Apariţia efectelor*) sistemice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Apariţia efectelor*) cardiovasculare: creşterea alurii ventriculare, a tensiunii arteriale, semen EKG (aplatizarea undei T, prelungirea intervalului QT, subdenivelarea segmentului QT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Hipokaliemie semnificativă care poate genera reacţii cardiovasculare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Hiperglicemie semnificativă în special la pacienţii cu diabet zaharat.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Monitorul Oficial al României, Partea I, nr. 172 bis din 12 martie 2015, acest cuvânt era indicat, în mod eronat, ca fiind "efector".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6.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26</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188, se introduce protocolul terapeutic corespunzător poziţiei nr. 189 cod (R03BB06); DCI GLICOPIRONIUM,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 Definiţie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Bronopneumonia obstructivă cronică se caracterizează prin obstrucţia căilor aeriene care este de regulă progresivă, nu este complet reversibilă şi nu se modifică marcat în decursul mai multor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Glicopironium este indicat ca tratament bronhodilatator de întreţinere, pentru ameliorarea simptomelor la pacienţii adulţi cu boală pulmonară obstructivă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III. Criterii de includere a pacienţilor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Diagnosticul de bronhopneumonie cronică obstructivă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 Clinic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Tuse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cronică: minim trei luni pe an, doi ani consecutiv = diagnostic de bronşită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deseori productivă, cu spută mucoasă şi uneori mucopurulentă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predominant matinală ("toaleta bronşică")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 Dispnee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simptomul central în BPOC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apare iniţial la eforturi mari: alergat, cărat greutăţi mari, muncă fizică grea;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pacientul nu mai poate face aceleaşi eforturi ca persoanele de aceeaşi vârstă cu el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Examenul fizic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obezitate sau hipoponderalitate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obstrucţie: expir prelungit (durata auscultatorie a expirului este egală sau mai lungă decât a inspirului), raluri sibilante şi ronflante, expir cu buzele ţuguiate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hiperinflaţie: torace "în butoi" (diametru anteroposterior mărit)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hipersonoritate la percuţie, diminuarea murmurului vezicular, atenuarea zgomotelor cardiace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cord pulmonar cronic: galop drept, edeme gambiere (până la anasarcă)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hepatomegalie de stază, jugulare turgescente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insuficienţă respiratorie: cianoză centrală, flapping tremor, alterarea stării de conştienţă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2. Spirometric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Obstrucţia căilor aeriene este definită ca: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VEMS &lt; 80% din valoarea prezisă şi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VEMS/CVF &lt; 70% din valoarea prezisă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VEMS - volum expirator maxim în prima secundă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CVF - capacitate vitală forţată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IV. Iniţierea tratamentului şi doze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Glicopironiu este indicat ca tratament bronhodilatator de întreţinere. Întrucât schema terapeutică cu glicopironiu este mai ieftină decât cea cu tiotropiu, la pacienţii naivi care nu au fost trataţi anterior cu antimuscarinice cu durata foarte lungă de acţiune, tratamentul se iniţiază cu glicopironiu, iar doza recomandată constă în inhalarea conţinutului unei capsule, o dată pe zi, utilizând inhalatorul.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face pe baza semnelor clinice şi spirometrie.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Întreruperea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Apariţia semnelor de hipersensibilitate: reacţii alergice, angioedem (inclusiv dificultăţi la respiraţie sau înghiţire, umflare a limbii, buzelor şi feţei), urticarie sau erupţii cutanate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Bronhospasm paradoxal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Efecte anticolinergice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VII.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189, se introduce protocolul terapeutic corespunzător poziţiei nr. 190 cod (B03XA03); DCI METOXYPOLYETHYLENE GLYCOL EPOETIN BETA,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Tratament</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Obiectivul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Obiectivul tratamentului este menţinerea hemoglobinei pacientului între 10 şi 12 g/dL, pentru a reduce simptomatologia asociată anemiei, a evita transfuziile, </w:t>
      </w:r>
      <w:r w:rsidRPr="00626365">
        <w:rPr>
          <w:rFonts w:ascii="Times New Roman" w:hAnsi="Times New Roman" w:cs="Times New Roman"/>
          <w:sz w:val="28"/>
          <w:szCs w:val="28"/>
        </w:rPr>
        <w:lastRenderedPageBreak/>
        <w:t>minimalizând în acelaşi timp riscul reacţiilor adverse (accident vascular cerebral, tromboza căii de abord vascular).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Doze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Doza iniţială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la pacienţii dializaţi 0.6 mcg/kg o dată la două săptămâni (bolnavii cu transplant sau cu diabet zaharat pot necesita doze mai mari), în injecţie unică intravenoasă sau subcutanat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Ajustarea dozei se face în funcţie de valorile hemoglobinei determinate din două în două săptămâni, până la atingerea hemoglobinei ţintă, dar nu mai frecvent de o dată pe lună: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dacă Hb creşte cu mai mult de 1 g/dL la 2 săptămâni sau valoarea Hb se apropie de 12 g/dl (7,45 mmol/l), se reduce doza cu 25%;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dacă Hb creşte cu mai puţin de 0,5 g/dL la 2 săptămâni, se creşte doza cu 25%;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dacă Hb creşte cu 0,5 - 1 g/dL la 2 săptămâni, doza de ASE (agenţi de stimulare a eritropoezei) nu se modifică.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 Doza de întreţinere este continuată nedefinit, atât timp cât hemoglobina se menţine între 11 - 12 g/dL. Tratamentul cu MPGE este întrerupt dacă: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 media ultimelor trei determinări lunare ale hemoglobinei la bolnavi trataţi cu metoxipolietilenglicol epoietin beta este mai mare de 13,5 g/dL, iar bolnavul va fi monitorizat apoi lunar;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e.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Monitorizare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Indicele de saturare a transferinei şi feritina serică trebuie monitorizate la trei luni, pe toată durata tratamentului cu metoxipolietilenglicol epoetinum beta.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Medici din specialitatea nefrologie."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28</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190, se introduce protocolul terapeutic corespunzător poziţiei nr. 191 cod (B03XA03); DCI EPOETINUM ZETA,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Tratament</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Obiectivul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Doze</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Doza iniţială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Este de 50 UI/kg de 3 ori pe săptămână, subcutanat sau intravenos la bolnavii hemodializaţi şi la cei predializaţi, şi de 50 UI/kg de 2 ori pe săptămână la bolnavii dializaţi peritoneal.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Ajustarea dozei iniţiale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Se face în funcţie de valorile hemoglobinei determinate din două în două săptămâni, până la atingerea hemoglobinei ţintă: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dacă Hb creşte cu mai mult de 1 g/dL la 2 săptămâni, se reduce doza cu 50%;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dacă Hb creşte cu mai puţin de 0,5 g/dL la 2 săptămâni, se creşte doza cu 50%;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3. dacă Hb creşte cu 0,5 - 1g/dL la 2 săptămâni, doza de ASE nu se modifică.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maximă nu trebuie să depăşească 200 UI/kg de 3 ori pe 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Doza de întreţinere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După atingerea Hb ţintă, doza de ASE trebuie redusă până la doza de întreţinere, respectiv doza minimă care asigură menţinerea nivelului ţintă al Hb, administrată subcutanat sau intravenos.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săptămânală totală recomandată este între 75 şi 300 UI/kg pentru bolnavii hemodializaţi.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Pentru bolnavii dializaţi peritoneal, doza recomandată este între 25 şi 50 UI/kg de 2 ori pe săptămână în 2 doze egale.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de întreţinere este continuată nedefinit, atât timp cât hemoglobina se menţine între 11 - 12 g/dL.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Tratamentul cu epoetinum zeta este întrerupt dacă: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media ultimelor trei determinări lunare ale hemoglobinei la bolnavi trataţi cu epoetinum zeta este mai mare de 13,5 g/dL, iar bolnavul va fi monitorizat apoi lunar;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Monitorizare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Indicele de saturare a transferinei şi feritina serică trebuie monitorizate la trei luni, pe toată durata tratamentului cu epoetin.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Medici din specialitatea nefrologie"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E138EB" w:rsidRDefault="00626365" w:rsidP="00626365">
      <w:r w:rsidRPr="00626365">
        <w:rPr>
          <w:rFonts w:ascii="Times New Roman" w:hAnsi="Times New Roman" w:cs="Times New Roman"/>
          <w:sz w:val="28"/>
          <w:szCs w:val="28"/>
        </w:rPr>
        <w:t xml:space="preserve">                              ---------------</w:t>
      </w:r>
    </w:p>
    <w:sectPr w:rsidR="00E138EB" w:rsidSect="00E138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26365"/>
    <w:rsid w:val="00626365"/>
    <w:rsid w:val="00E13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21526</Words>
  <Characters>122702</Characters>
  <Application>Microsoft Office Word</Application>
  <DocSecurity>0</DocSecurity>
  <Lines>1022</Lines>
  <Paragraphs>287</Paragraphs>
  <ScaleCrop>false</ScaleCrop>
  <Company/>
  <LinksUpToDate>false</LinksUpToDate>
  <CharactersWithSpaces>143941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2015-06-25T13:05:00Z</dcterms:created>
  <dcterms:modified xsi:type="dcterms:W3CDTF">2015-06-25T13:07:00Z</dcterms:modified>
</cp:coreProperties>
</file>